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C4BE3" w14:textId="77777777" w:rsidR="00A13274" w:rsidRDefault="00A13274" w:rsidP="00A13274">
      <w:pPr>
        <w:rPr>
          <w:rFonts w:ascii="Bahnschrift SemiBold SemiConden" w:hAnsi="Bahnschrift SemiBold SemiConden"/>
          <w:sz w:val="4"/>
          <w:szCs w:val="4"/>
        </w:rPr>
      </w:pPr>
    </w:p>
    <w:p w14:paraId="0243F965" w14:textId="158C93BE" w:rsidR="00000F6F" w:rsidRPr="00A13274" w:rsidRDefault="00170EB8" w:rsidP="00A13274">
      <w:pPr>
        <w:jc w:val="center"/>
        <w:rPr>
          <w:rFonts w:ascii="Bahnschrift SemiBold SemiConden" w:hAnsi="Bahnschrift SemiBold SemiConden"/>
          <w:sz w:val="16"/>
          <w:szCs w:val="8"/>
        </w:rPr>
      </w:pPr>
      <w:r>
        <w:rPr>
          <w:rFonts w:ascii="Bahnschrift SemiBold SemiConden" w:hAnsi="Bahnschrift SemiBold SemiConden"/>
          <w:sz w:val="36"/>
        </w:rPr>
        <w:t>RABBIT</w:t>
      </w:r>
      <w:r w:rsidR="00F1788E">
        <w:rPr>
          <w:rFonts w:ascii="Bahnschrift SemiBold SemiConden" w:hAnsi="Bahnschrift SemiBold SemiConden"/>
          <w:sz w:val="36"/>
        </w:rPr>
        <w:t xml:space="preserve"> FORMULARY</w:t>
      </w:r>
    </w:p>
    <w:p w14:paraId="74F1E0D9" w14:textId="28F925E9" w:rsidR="002E1908" w:rsidRDefault="002E1908" w:rsidP="00E254F8">
      <w:pPr>
        <w:spacing w:after="0"/>
      </w:pPr>
      <w:r w:rsidRPr="00D40820">
        <w:t xml:space="preserve">The </w:t>
      </w:r>
      <w:r w:rsidR="004E3852">
        <w:t>rabbit</w:t>
      </w:r>
      <w:r w:rsidRPr="00D40820">
        <w:t xml:space="preserve"> formulary is used as a guide for selection of the anesthetic and analgesic regimen that best fits the needs of the procedure.</w:t>
      </w:r>
      <w:r>
        <w:t xml:space="preserve"> The below anesthetic and analgesic regimens are suggestions and other methods are possible.</w:t>
      </w:r>
      <w:r w:rsidRPr="00D40820">
        <w:t xml:space="preserve"> </w:t>
      </w:r>
    </w:p>
    <w:p w14:paraId="0B3645A7" w14:textId="69090B22" w:rsidR="00D40820" w:rsidRPr="00FE3362" w:rsidRDefault="00194B41" w:rsidP="00E254F8">
      <w:pPr>
        <w:spacing w:after="0"/>
      </w:pPr>
      <w:r w:rsidRPr="00FE3362">
        <w:t xml:space="preserve">The Animal Welfare Act (AWA) defines a painful procedure as any procedure that would reasonably be expected to cause more than slight or momentary pain and/or distress in a human being to which that procedure is applied.  The US Government Principles for the Utilization and Care of Vertebrate Animals Used in Testing, Research, and Training state that in general, “it should be considered that procedures that cause pain in humans may also cause pain in other animals.” It is the MGH IACUC’s responsibility to ensure pain in laboratory animals is </w:t>
      </w:r>
      <w:proofErr w:type="gramStart"/>
      <w:r w:rsidRPr="00FE3362">
        <w:t>minimized, unless</w:t>
      </w:r>
      <w:proofErr w:type="gramEnd"/>
      <w:r w:rsidRPr="00FE3362">
        <w:t xml:space="preserve"> scientific justification can be provided.  The following are anesthetic and analgesic management guidelines for MGH researchers based on current veterinary recommendations and best practices.  The nature of specific studies might require deviations from these guidelines, which should be discussed with IACUC and veterinary staff at the time of protocol development.</w:t>
      </w:r>
    </w:p>
    <w:p w14:paraId="644321C0" w14:textId="77777777" w:rsidR="00D40820" w:rsidRPr="00D40820" w:rsidRDefault="00D40820" w:rsidP="00E254F8">
      <w:pPr>
        <w:spacing w:after="0"/>
      </w:pPr>
    </w:p>
    <w:p w14:paraId="28FF4DA9" w14:textId="12380C23" w:rsidR="00E254F8" w:rsidRDefault="00F1788E" w:rsidP="00E254F8">
      <w:pPr>
        <w:spacing w:after="0"/>
      </w:pPr>
      <w:r w:rsidRPr="00E254F8">
        <w:rPr>
          <w:b/>
          <w:bCs/>
        </w:rPr>
        <w:t>DEFINITIONS</w:t>
      </w:r>
      <w:r w:rsidR="00E254F8">
        <w:t>:</w:t>
      </w:r>
    </w:p>
    <w:p w14:paraId="4B22D71F" w14:textId="6A3A8B55" w:rsidR="00D40820" w:rsidRPr="00D40820" w:rsidRDefault="00D40820" w:rsidP="00E254F8">
      <w:pPr>
        <w:pStyle w:val="ListParagraph"/>
        <w:numPr>
          <w:ilvl w:val="0"/>
          <w:numId w:val="1"/>
        </w:numPr>
        <w:spacing w:after="0"/>
      </w:pPr>
      <w:r w:rsidRPr="00D40820">
        <w:rPr>
          <w:b/>
          <w:bCs/>
        </w:rPr>
        <w:t>Anesthesia</w:t>
      </w:r>
      <w:r>
        <w:rPr>
          <w:b/>
          <w:bCs/>
        </w:rPr>
        <w:t xml:space="preserve">: </w:t>
      </w:r>
      <w:r w:rsidR="008879DC" w:rsidRPr="008879DC">
        <w:t>A state of controlled, temporary loss of sensation or awareness that is induced pharmacologically. It should include combined states of analgesia, paralysis/muscle relaxation, and unconsciousness/hypnosis</w:t>
      </w:r>
      <w:r w:rsidRPr="00D40820">
        <w:t>.</w:t>
      </w:r>
    </w:p>
    <w:p w14:paraId="13980239" w14:textId="394FA2CB" w:rsidR="00D40820" w:rsidRPr="00202401" w:rsidRDefault="00D40820" w:rsidP="00202401">
      <w:pPr>
        <w:pStyle w:val="ListParagraph"/>
        <w:numPr>
          <w:ilvl w:val="0"/>
          <w:numId w:val="1"/>
        </w:numPr>
        <w:spacing w:after="0"/>
      </w:pPr>
      <w:r w:rsidRPr="00D40820">
        <w:rPr>
          <w:b/>
          <w:bCs/>
        </w:rPr>
        <w:t>Sedation</w:t>
      </w:r>
      <w:r>
        <w:rPr>
          <w:b/>
          <w:bCs/>
        </w:rPr>
        <w:t xml:space="preserve">: </w:t>
      </w:r>
      <w:r w:rsidR="00202401" w:rsidRPr="00202401">
        <w:t>A state of central depression where the animal is drowsy and relaxed to some degree. The animal is generally unaware of its surroundings but can be aroused and stimulated by noxious stimuli</w:t>
      </w:r>
      <w:r w:rsidRPr="00D40820">
        <w:t>.</w:t>
      </w:r>
    </w:p>
    <w:p w14:paraId="5FAF5719" w14:textId="7E30B546" w:rsidR="00E254F8" w:rsidRDefault="00E254F8" w:rsidP="00E254F8">
      <w:pPr>
        <w:pStyle w:val="ListParagraph"/>
        <w:numPr>
          <w:ilvl w:val="0"/>
          <w:numId w:val="1"/>
        </w:numPr>
        <w:spacing w:after="0"/>
      </w:pPr>
      <w:r w:rsidRPr="00F1788E">
        <w:rPr>
          <w:b/>
          <w:bCs/>
        </w:rPr>
        <w:t>Pre-medication</w:t>
      </w:r>
      <w:r>
        <w:t>:</w:t>
      </w:r>
      <w:r w:rsidR="00F1788E">
        <w:t xml:space="preserve"> Drugs that are given in preparation for a procedure. Giving these agents beforehand may make the induction and transport of the animals less stressful.</w:t>
      </w:r>
      <w:r>
        <w:t xml:space="preserve"> </w:t>
      </w:r>
      <w:r w:rsidR="00F1788E">
        <w:t xml:space="preserve">May also help with pain and </w:t>
      </w:r>
      <w:r w:rsidR="00014761">
        <w:t xml:space="preserve">reduction of </w:t>
      </w:r>
      <w:r w:rsidR="00F1788E">
        <w:t>the overall amount of drug needed to maintain anesthesia.</w:t>
      </w:r>
    </w:p>
    <w:p w14:paraId="6F23BFEC" w14:textId="77777777" w:rsidR="00765A09" w:rsidRDefault="00765A09" w:rsidP="00765A09">
      <w:pPr>
        <w:pStyle w:val="ListParagraph"/>
        <w:numPr>
          <w:ilvl w:val="0"/>
          <w:numId w:val="1"/>
        </w:numPr>
        <w:spacing w:after="0"/>
      </w:pPr>
      <w:r>
        <w:rPr>
          <w:b/>
          <w:bCs/>
        </w:rPr>
        <w:t>Induction</w:t>
      </w:r>
      <w:r w:rsidRPr="00F1788E">
        <w:t>:</w:t>
      </w:r>
      <w:r>
        <w:t xml:space="preserve"> An agent used to induce a patient undergoing general anesthesia.</w:t>
      </w:r>
    </w:p>
    <w:p w14:paraId="7E409F99" w14:textId="4F7C622B" w:rsidR="0008651E" w:rsidRDefault="0008651E" w:rsidP="00E254F8">
      <w:pPr>
        <w:pStyle w:val="ListParagraph"/>
        <w:numPr>
          <w:ilvl w:val="0"/>
          <w:numId w:val="1"/>
        </w:numPr>
        <w:spacing w:after="0"/>
      </w:pPr>
      <w:r>
        <w:rPr>
          <w:b/>
          <w:bCs/>
        </w:rPr>
        <w:t>Pre</w:t>
      </w:r>
      <w:r w:rsidRPr="0008651E">
        <w:rPr>
          <w:b/>
          <w:bCs/>
        </w:rPr>
        <w:t>-emptive/pre-procedural analgesia</w:t>
      </w:r>
      <w:r>
        <w:t>: Analgesia administered before a procedure begins.</w:t>
      </w:r>
    </w:p>
    <w:p w14:paraId="7EB1292F" w14:textId="79BA3484" w:rsidR="00D40820" w:rsidRDefault="00D40820" w:rsidP="00202401">
      <w:pPr>
        <w:pStyle w:val="ListParagraph"/>
        <w:numPr>
          <w:ilvl w:val="0"/>
          <w:numId w:val="1"/>
        </w:numPr>
        <w:spacing w:after="0"/>
      </w:pPr>
      <w:r w:rsidRPr="00202401">
        <w:rPr>
          <w:b/>
          <w:bCs/>
        </w:rPr>
        <w:t>Analgesia</w:t>
      </w:r>
      <w:r w:rsidRPr="00D40820">
        <w:t>:</w:t>
      </w:r>
      <w:r>
        <w:t xml:space="preserve"> </w:t>
      </w:r>
      <w:r w:rsidR="00202401" w:rsidRPr="00202401">
        <w:t>Absence of pain in response to noxious or painful stimulus</w:t>
      </w:r>
      <w:r>
        <w:t>.</w:t>
      </w:r>
    </w:p>
    <w:p w14:paraId="294B1184" w14:textId="7FD76FCB" w:rsidR="00D40820" w:rsidRDefault="00D40820" w:rsidP="00E254F8">
      <w:pPr>
        <w:pStyle w:val="ListParagraph"/>
        <w:numPr>
          <w:ilvl w:val="0"/>
          <w:numId w:val="1"/>
        </w:numPr>
        <w:spacing w:after="0"/>
      </w:pPr>
      <w:r>
        <w:rPr>
          <w:b/>
          <w:bCs/>
        </w:rPr>
        <w:t>Analgesics</w:t>
      </w:r>
      <w:r w:rsidRPr="00D40820">
        <w:t>:</w:t>
      </w:r>
      <w:r>
        <w:t xml:space="preserve"> A c</w:t>
      </w:r>
      <w:r w:rsidRPr="00D40820">
        <w:t>lass of drugs that relieve pain without causing the loss of consciousness</w:t>
      </w:r>
      <w:r w:rsidR="00F67D57">
        <w:t>.</w:t>
      </w:r>
    </w:p>
    <w:p w14:paraId="738903C8" w14:textId="204E3C18" w:rsidR="00F67D57" w:rsidRDefault="00F67D57" w:rsidP="00F67D57">
      <w:pPr>
        <w:pStyle w:val="ListParagraph"/>
        <w:numPr>
          <w:ilvl w:val="0"/>
          <w:numId w:val="1"/>
        </w:numPr>
        <w:spacing w:after="0"/>
      </w:pPr>
      <w:r>
        <w:rPr>
          <w:b/>
          <w:bCs/>
        </w:rPr>
        <w:t>Multimodal/balanced analgesia</w:t>
      </w:r>
      <w:r w:rsidRPr="00F67D57">
        <w:t>:</w:t>
      </w:r>
      <w:r>
        <w:t xml:space="preserve"> A </w:t>
      </w:r>
      <w:r w:rsidRPr="00F67D57">
        <w:t>pharmacologic method of pain management which combines various groups of medications for pain relief</w:t>
      </w:r>
      <w:r w:rsidR="00FE3362">
        <w:t>. This approach is a more</w:t>
      </w:r>
      <w:r w:rsidR="00FE3362" w:rsidRPr="00FE3362">
        <w:t xml:space="preserve"> effective pain control strategy, potentially decreasing the complications associated with suboptimal pain control</w:t>
      </w:r>
      <w:r w:rsidR="00FE3362">
        <w:t xml:space="preserve"> and m</w:t>
      </w:r>
      <w:r w:rsidR="00FE3362" w:rsidRPr="00FE3362">
        <w:t>ay decrease the use of opioids and associated side effects</w:t>
      </w:r>
      <w:r w:rsidR="00FE3362">
        <w:t>.</w:t>
      </w:r>
      <w:r w:rsidR="00FE3362" w:rsidRPr="00FE3362">
        <w:t xml:space="preserve"> </w:t>
      </w:r>
      <w:r w:rsidR="00FE3362">
        <w:t xml:space="preserve">An example of a multimodal analgesic regimen includes </w:t>
      </w:r>
      <w:r w:rsidRPr="00F67D57">
        <w:t xml:space="preserve">the use of the opioid buprenorphine PLUS the </w:t>
      </w:r>
      <w:r w:rsidR="008879DC">
        <w:t>non-steroidal anti-inflammatory drug (NSAID)</w:t>
      </w:r>
      <w:r w:rsidRPr="00F67D57">
        <w:t xml:space="preserve"> carprofen.</w:t>
      </w:r>
    </w:p>
    <w:p w14:paraId="3585C5FB" w14:textId="0285AEB6" w:rsidR="00AB1D92" w:rsidRDefault="00AB1D92" w:rsidP="00E254F8">
      <w:pPr>
        <w:pStyle w:val="ListParagraph"/>
        <w:numPr>
          <w:ilvl w:val="0"/>
          <w:numId w:val="1"/>
        </w:numPr>
        <w:spacing w:after="0"/>
      </w:pPr>
      <w:r>
        <w:rPr>
          <w:b/>
          <w:bCs/>
        </w:rPr>
        <w:t>Local anesthetic</w:t>
      </w:r>
      <w:r w:rsidRPr="00AB1D92">
        <w:t>:</w:t>
      </w:r>
      <w:r>
        <w:t xml:space="preserve"> </w:t>
      </w:r>
      <w:r w:rsidR="003F2DDF">
        <w:t>A</w:t>
      </w:r>
      <w:r w:rsidR="003F2DDF" w:rsidRPr="00AB1D92">
        <w:t>n anesthetic that affects a restricted area of the body</w:t>
      </w:r>
      <w:r w:rsidR="003F2DDF">
        <w:t>. C</w:t>
      </w:r>
      <w:r w:rsidR="003F2DDF" w:rsidRPr="008D712E">
        <w:t>an be infiltrated at the site of an incision to reduce the perception of pain at the surgical site.</w:t>
      </w:r>
      <w:r w:rsidR="003F2DDF">
        <w:t xml:space="preserve"> </w:t>
      </w:r>
      <w:r w:rsidR="003F2DDF" w:rsidRPr="008D712E">
        <w:t xml:space="preserve">The use of a local anesthetic may also allow reduced levels of general anesthesia, which may result in quicker and smoother recoveries for an animal.  </w:t>
      </w:r>
    </w:p>
    <w:p w14:paraId="697FB479" w14:textId="6127DEA8" w:rsidR="003F2DDF" w:rsidRPr="008D712E" w:rsidRDefault="003F2DDF" w:rsidP="003F2DDF">
      <w:pPr>
        <w:pStyle w:val="ListParagraph"/>
        <w:numPr>
          <w:ilvl w:val="0"/>
          <w:numId w:val="1"/>
        </w:numPr>
      </w:pPr>
      <w:r w:rsidRPr="00DA629A">
        <w:rPr>
          <w:b/>
          <w:bCs/>
        </w:rPr>
        <w:t>Opioids</w:t>
      </w:r>
      <w:r w:rsidRPr="008D712E">
        <w:t xml:space="preserve">: </w:t>
      </w:r>
      <w:r>
        <w:t>F</w:t>
      </w:r>
      <w:r w:rsidRPr="008D712E">
        <w:t>or the control of acute or chronic visceral pain, opioids are the most powerful and effective analgesics. Bradycardia, respiratory depression, excessive sedation, nausea, and ileus may be side effects. Opioid agonist-antagonists, such as buprenorphine, have minimal side effects. The administration of NSAIDS concomitantly with opioids may allow the effective use of lower doses of opioids with fewer side effects and adequate pain management.</w:t>
      </w:r>
    </w:p>
    <w:p w14:paraId="633B7586" w14:textId="79A7CF8E" w:rsidR="003F2DDF" w:rsidRPr="008D712E" w:rsidRDefault="003F2DDF" w:rsidP="003F2DDF">
      <w:pPr>
        <w:pStyle w:val="ListParagraph"/>
        <w:numPr>
          <w:ilvl w:val="0"/>
          <w:numId w:val="1"/>
        </w:numPr>
      </w:pPr>
      <w:r w:rsidRPr="00DA629A">
        <w:rPr>
          <w:b/>
          <w:bCs/>
        </w:rPr>
        <w:t>NSAID</w:t>
      </w:r>
      <w:r w:rsidRPr="008D712E">
        <w:t xml:space="preserve">S (non-steroidal anti-inflammatory drugs): </w:t>
      </w:r>
      <w:r>
        <w:t>S</w:t>
      </w:r>
      <w:r w:rsidRPr="008D712E">
        <w:t xml:space="preserve">ufficiently potent to treat musculoskeletal, incisional, and acute, mild visceral pain. NSAIDs inhibit the production of metabolic products of arachidonic acid (prostaglandins, prostacyclin) which are potent chemical mediators of inflammation that activate peripheral nociceptors. Combining multiple NSAIDs can lead to renal or gastric toxicity. Platelet inhibition is a risk especially with agents with cyclooxygenase I activity. </w:t>
      </w:r>
    </w:p>
    <w:p w14:paraId="69ECAB04" w14:textId="5D8C3A3B" w:rsidR="003F2DDF" w:rsidRDefault="003F2DDF" w:rsidP="003F2DDF">
      <w:pPr>
        <w:pStyle w:val="ListParagraph"/>
        <w:spacing w:after="0"/>
      </w:pPr>
    </w:p>
    <w:p w14:paraId="67A2D987" w14:textId="2DA73232" w:rsidR="003F2DDF" w:rsidRDefault="003F2DDF" w:rsidP="003F2DDF">
      <w:pPr>
        <w:pStyle w:val="ListParagraph"/>
        <w:spacing w:after="0"/>
      </w:pPr>
    </w:p>
    <w:p w14:paraId="170339B9" w14:textId="77777777" w:rsidR="00014761" w:rsidRDefault="00014761" w:rsidP="00014761">
      <w:pPr>
        <w:pStyle w:val="ListParagraph"/>
        <w:spacing w:after="0"/>
      </w:pPr>
    </w:p>
    <w:tbl>
      <w:tblPr>
        <w:tblStyle w:val="TableGrid"/>
        <w:tblpPr w:leftFromText="180" w:rightFromText="180" w:vertAnchor="text" w:horzAnchor="page" w:tblpX="1541" w:tblpY="119"/>
        <w:tblW w:w="0" w:type="auto"/>
        <w:tblLook w:val="04A0" w:firstRow="1" w:lastRow="0" w:firstColumn="1" w:lastColumn="0" w:noHBand="0" w:noVBand="1"/>
      </w:tblPr>
      <w:tblGrid>
        <w:gridCol w:w="2155"/>
        <w:gridCol w:w="6944"/>
      </w:tblGrid>
      <w:tr w:rsidR="00014761" w14:paraId="09DA1385" w14:textId="77777777" w:rsidTr="00361087">
        <w:trPr>
          <w:trHeight w:val="280"/>
        </w:trPr>
        <w:tc>
          <w:tcPr>
            <w:tcW w:w="2155" w:type="dxa"/>
            <w:shd w:val="clear" w:color="auto" w:fill="E7E6E6" w:themeFill="background2"/>
          </w:tcPr>
          <w:p w14:paraId="3E8075F5" w14:textId="77777777" w:rsidR="00014761" w:rsidRPr="00014761" w:rsidRDefault="00014761" w:rsidP="00014761">
            <w:pPr>
              <w:jc w:val="center"/>
              <w:rPr>
                <w:b/>
                <w:bCs/>
              </w:rPr>
            </w:pPr>
            <w:r w:rsidRPr="00014761">
              <w:rPr>
                <w:b/>
                <w:bCs/>
              </w:rPr>
              <w:t>ABBREVIATION</w:t>
            </w:r>
          </w:p>
        </w:tc>
        <w:tc>
          <w:tcPr>
            <w:tcW w:w="6944" w:type="dxa"/>
            <w:shd w:val="clear" w:color="auto" w:fill="E7E6E6" w:themeFill="background2"/>
          </w:tcPr>
          <w:p w14:paraId="613A04E1" w14:textId="5E405B1E" w:rsidR="00014761" w:rsidRPr="00014761" w:rsidRDefault="00014761" w:rsidP="00014761">
            <w:pPr>
              <w:jc w:val="center"/>
              <w:rPr>
                <w:b/>
                <w:bCs/>
              </w:rPr>
            </w:pPr>
            <w:r w:rsidRPr="00014761">
              <w:rPr>
                <w:b/>
                <w:bCs/>
              </w:rPr>
              <w:t>DEFINITION</w:t>
            </w:r>
          </w:p>
        </w:tc>
      </w:tr>
      <w:tr w:rsidR="00014761" w14:paraId="4A393D34" w14:textId="77777777" w:rsidTr="00361087">
        <w:trPr>
          <w:trHeight w:val="262"/>
        </w:trPr>
        <w:tc>
          <w:tcPr>
            <w:tcW w:w="2155" w:type="dxa"/>
          </w:tcPr>
          <w:p w14:paraId="0E2B7863" w14:textId="4986AC1B" w:rsidR="00014761" w:rsidRPr="00014761" w:rsidRDefault="00014761" w:rsidP="00014761">
            <w:r w:rsidRPr="00014761">
              <w:t>SID (</w:t>
            </w:r>
            <w:proofErr w:type="spellStart"/>
            <w:r w:rsidRPr="00014761">
              <w:t>semel</w:t>
            </w:r>
            <w:proofErr w:type="spellEnd"/>
            <w:r w:rsidRPr="00014761">
              <w:t xml:space="preserve"> in die)</w:t>
            </w:r>
          </w:p>
        </w:tc>
        <w:tc>
          <w:tcPr>
            <w:tcW w:w="6944" w:type="dxa"/>
          </w:tcPr>
          <w:p w14:paraId="34B621BE" w14:textId="39C3C7C7" w:rsidR="00014761" w:rsidRDefault="00014761" w:rsidP="00014761">
            <w:r>
              <w:t>Once a day; e.g.) Drug is given SID, every 24 hours.</w:t>
            </w:r>
          </w:p>
        </w:tc>
      </w:tr>
      <w:tr w:rsidR="00014761" w14:paraId="099D706E" w14:textId="77777777" w:rsidTr="00361087">
        <w:trPr>
          <w:trHeight w:val="262"/>
        </w:trPr>
        <w:tc>
          <w:tcPr>
            <w:tcW w:w="2155" w:type="dxa"/>
          </w:tcPr>
          <w:p w14:paraId="10EDE32A" w14:textId="47743DBD" w:rsidR="00014761" w:rsidRPr="00014761" w:rsidRDefault="00014761" w:rsidP="00014761">
            <w:r w:rsidRPr="00014761">
              <w:t>BID (bis in die)</w:t>
            </w:r>
          </w:p>
        </w:tc>
        <w:tc>
          <w:tcPr>
            <w:tcW w:w="6944" w:type="dxa"/>
          </w:tcPr>
          <w:p w14:paraId="11306B9F" w14:textId="69268DE8" w:rsidR="00014761" w:rsidRDefault="00014761" w:rsidP="00014761">
            <w:r w:rsidRPr="00AB1D92">
              <w:t>Two times a day</w:t>
            </w:r>
            <w:r>
              <w:t>; e.g.) Drug is given BID, every 12 hours.</w:t>
            </w:r>
          </w:p>
        </w:tc>
      </w:tr>
      <w:tr w:rsidR="00014761" w14:paraId="5EF17E71" w14:textId="77777777" w:rsidTr="00361087">
        <w:trPr>
          <w:trHeight w:val="262"/>
        </w:trPr>
        <w:tc>
          <w:tcPr>
            <w:tcW w:w="2155" w:type="dxa"/>
          </w:tcPr>
          <w:p w14:paraId="77EEF23E" w14:textId="6C2D7B86" w:rsidR="00014761" w:rsidRPr="00014761" w:rsidRDefault="00014761" w:rsidP="00014761">
            <w:r w:rsidRPr="00014761">
              <w:t xml:space="preserve">PO (per </w:t>
            </w:r>
            <w:proofErr w:type="spellStart"/>
            <w:r w:rsidRPr="00014761">
              <w:t>os</w:t>
            </w:r>
            <w:proofErr w:type="spellEnd"/>
            <w:r w:rsidRPr="00014761">
              <w:t>)</w:t>
            </w:r>
          </w:p>
        </w:tc>
        <w:tc>
          <w:tcPr>
            <w:tcW w:w="6944" w:type="dxa"/>
          </w:tcPr>
          <w:p w14:paraId="24D01CE7" w14:textId="365A966A" w:rsidR="00014761" w:rsidRDefault="00014761" w:rsidP="00014761">
            <w:r>
              <w:t>By mouth</w:t>
            </w:r>
          </w:p>
        </w:tc>
      </w:tr>
      <w:tr w:rsidR="00014761" w14:paraId="0ECBBFBC" w14:textId="77777777" w:rsidTr="00361087">
        <w:trPr>
          <w:trHeight w:val="262"/>
        </w:trPr>
        <w:tc>
          <w:tcPr>
            <w:tcW w:w="2155" w:type="dxa"/>
          </w:tcPr>
          <w:p w14:paraId="5BCC29C0" w14:textId="13BAC762" w:rsidR="00014761" w:rsidRDefault="00014761" w:rsidP="00014761">
            <w:r>
              <w:t>IM</w:t>
            </w:r>
          </w:p>
        </w:tc>
        <w:tc>
          <w:tcPr>
            <w:tcW w:w="6944" w:type="dxa"/>
          </w:tcPr>
          <w:p w14:paraId="426A9B11" w14:textId="4596D088" w:rsidR="00014761" w:rsidRDefault="00014761" w:rsidP="00014761">
            <w:r>
              <w:t>Intramuscular</w:t>
            </w:r>
          </w:p>
        </w:tc>
      </w:tr>
      <w:tr w:rsidR="00014761" w14:paraId="31CD1443" w14:textId="77777777" w:rsidTr="00FE3362">
        <w:trPr>
          <w:trHeight w:val="262"/>
        </w:trPr>
        <w:tc>
          <w:tcPr>
            <w:tcW w:w="2155" w:type="dxa"/>
            <w:tcBorders>
              <w:bottom w:val="single" w:sz="4" w:space="0" w:color="auto"/>
            </w:tcBorders>
          </w:tcPr>
          <w:p w14:paraId="626399DB" w14:textId="0BCEDF7C" w:rsidR="00014761" w:rsidRDefault="00014761" w:rsidP="00014761">
            <w:r>
              <w:t>SC</w:t>
            </w:r>
            <w:r w:rsidR="008C39FD">
              <w:t xml:space="preserve"> or </w:t>
            </w:r>
            <w:r>
              <w:t>SQ</w:t>
            </w:r>
          </w:p>
        </w:tc>
        <w:tc>
          <w:tcPr>
            <w:tcW w:w="6944" w:type="dxa"/>
            <w:tcBorders>
              <w:bottom w:val="single" w:sz="4" w:space="0" w:color="auto"/>
            </w:tcBorders>
          </w:tcPr>
          <w:p w14:paraId="22124425" w14:textId="00ED4847" w:rsidR="00014761" w:rsidRDefault="00014761" w:rsidP="00014761">
            <w:r>
              <w:t>Subcutaneous</w:t>
            </w:r>
          </w:p>
        </w:tc>
      </w:tr>
      <w:tr w:rsidR="008C39FD" w14:paraId="7563DA15" w14:textId="77777777" w:rsidTr="00FE3362">
        <w:trPr>
          <w:trHeight w:val="262"/>
        </w:trPr>
        <w:tc>
          <w:tcPr>
            <w:tcW w:w="2155" w:type="dxa"/>
            <w:tcBorders>
              <w:top w:val="single" w:sz="4" w:space="0" w:color="auto"/>
              <w:left w:val="single" w:sz="4" w:space="0" w:color="auto"/>
              <w:bottom w:val="single" w:sz="4" w:space="0" w:color="auto"/>
              <w:right w:val="single" w:sz="4" w:space="0" w:color="auto"/>
            </w:tcBorders>
          </w:tcPr>
          <w:p w14:paraId="520174A1" w14:textId="5E22A0A9" w:rsidR="008C39FD" w:rsidRDefault="008C39FD" w:rsidP="00014761">
            <w:r>
              <w:t>IV</w:t>
            </w:r>
          </w:p>
        </w:tc>
        <w:tc>
          <w:tcPr>
            <w:tcW w:w="6944" w:type="dxa"/>
            <w:tcBorders>
              <w:top w:val="single" w:sz="4" w:space="0" w:color="auto"/>
              <w:left w:val="single" w:sz="4" w:space="0" w:color="auto"/>
              <w:bottom w:val="single" w:sz="4" w:space="0" w:color="auto"/>
              <w:right w:val="single" w:sz="4" w:space="0" w:color="auto"/>
            </w:tcBorders>
          </w:tcPr>
          <w:p w14:paraId="1CE41770" w14:textId="4E43F8B4" w:rsidR="008C39FD" w:rsidRDefault="008C39FD" w:rsidP="00014761">
            <w:r>
              <w:t>Intravenous</w:t>
            </w:r>
          </w:p>
        </w:tc>
      </w:tr>
      <w:tr w:rsidR="00517CAE" w14:paraId="077B34AE" w14:textId="77777777" w:rsidTr="00FE3362">
        <w:trPr>
          <w:trHeight w:val="262"/>
        </w:trPr>
        <w:tc>
          <w:tcPr>
            <w:tcW w:w="2155" w:type="dxa"/>
            <w:tcBorders>
              <w:top w:val="single" w:sz="4" w:space="0" w:color="auto"/>
              <w:left w:val="single" w:sz="4" w:space="0" w:color="auto"/>
              <w:bottom w:val="single" w:sz="4" w:space="0" w:color="auto"/>
              <w:right w:val="single" w:sz="4" w:space="0" w:color="auto"/>
            </w:tcBorders>
          </w:tcPr>
          <w:p w14:paraId="499D8EFA" w14:textId="49465162" w:rsidR="00517CAE" w:rsidRDefault="00517CAE" w:rsidP="00014761">
            <w:r>
              <w:t>CRI</w:t>
            </w:r>
          </w:p>
        </w:tc>
        <w:tc>
          <w:tcPr>
            <w:tcW w:w="6944" w:type="dxa"/>
            <w:tcBorders>
              <w:top w:val="single" w:sz="4" w:space="0" w:color="auto"/>
              <w:left w:val="single" w:sz="4" w:space="0" w:color="auto"/>
              <w:bottom w:val="single" w:sz="4" w:space="0" w:color="auto"/>
              <w:right w:val="single" w:sz="4" w:space="0" w:color="auto"/>
            </w:tcBorders>
          </w:tcPr>
          <w:p w14:paraId="3C82F845" w14:textId="2664F78E" w:rsidR="00517CAE" w:rsidRDefault="00517CAE" w:rsidP="00014761">
            <w:r>
              <w:t>C</w:t>
            </w:r>
            <w:r w:rsidR="008879DC">
              <w:t>onstant</w:t>
            </w:r>
            <w:r>
              <w:t xml:space="preserve"> rate infusion. U</w:t>
            </w:r>
            <w:r w:rsidRPr="00517CAE">
              <w:t>sed to deliver a controlled and c</w:t>
            </w:r>
            <w:r w:rsidR="008879DC">
              <w:t>onstant</w:t>
            </w:r>
            <w:r w:rsidRPr="00517CAE">
              <w:t xml:space="preserve"> rate of medication over time</w:t>
            </w:r>
          </w:p>
        </w:tc>
      </w:tr>
    </w:tbl>
    <w:p w14:paraId="4B0274DC" w14:textId="77777777" w:rsidR="00014761" w:rsidRDefault="00014761" w:rsidP="00014761">
      <w:pPr>
        <w:pStyle w:val="ListParagraph"/>
        <w:spacing w:after="0"/>
      </w:pPr>
    </w:p>
    <w:p w14:paraId="7BEE9AE9" w14:textId="09A9AE16" w:rsidR="00014761" w:rsidRDefault="00014761" w:rsidP="00014761">
      <w:pPr>
        <w:spacing w:after="0"/>
      </w:pPr>
    </w:p>
    <w:p w14:paraId="4D88479A" w14:textId="002FAEF9" w:rsidR="00014761" w:rsidRDefault="00014761" w:rsidP="00014761">
      <w:pPr>
        <w:spacing w:after="0"/>
      </w:pPr>
    </w:p>
    <w:p w14:paraId="405839A2" w14:textId="13A7D805" w:rsidR="00014761" w:rsidRDefault="00014761" w:rsidP="00014761">
      <w:pPr>
        <w:spacing w:after="0"/>
      </w:pPr>
    </w:p>
    <w:p w14:paraId="2916E35A" w14:textId="6E1CBBA0" w:rsidR="00014761" w:rsidRDefault="00014761" w:rsidP="00014761">
      <w:pPr>
        <w:spacing w:after="0"/>
      </w:pPr>
    </w:p>
    <w:p w14:paraId="5F56D159" w14:textId="20AA36A6" w:rsidR="00014761" w:rsidRDefault="00014761" w:rsidP="00014761">
      <w:pPr>
        <w:spacing w:after="0"/>
      </w:pPr>
    </w:p>
    <w:p w14:paraId="16F8F48D" w14:textId="77777777" w:rsidR="00014761" w:rsidRDefault="00014761" w:rsidP="00014761">
      <w:pPr>
        <w:spacing w:after="0"/>
      </w:pPr>
    </w:p>
    <w:p w14:paraId="22415F8C" w14:textId="77777777" w:rsidR="00014761" w:rsidRDefault="00014761" w:rsidP="00014761">
      <w:pPr>
        <w:spacing w:after="0"/>
      </w:pPr>
    </w:p>
    <w:p w14:paraId="51F4202E" w14:textId="77777777" w:rsidR="00517CAE" w:rsidRDefault="00517CAE" w:rsidP="00014761">
      <w:pPr>
        <w:spacing w:after="0"/>
      </w:pPr>
    </w:p>
    <w:p w14:paraId="58E7D26E" w14:textId="77777777" w:rsidR="0023327F" w:rsidRDefault="0023327F" w:rsidP="00014761">
      <w:pPr>
        <w:spacing w:after="0"/>
      </w:pPr>
    </w:p>
    <w:p w14:paraId="641DD15C" w14:textId="7A975F0A" w:rsidR="00E254F8" w:rsidRPr="00977C93" w:rsidRDefault="00977C93" w:rsidP="00014761">
      <w:pPr>
        <w:spacing w:after="0"/>
      </w:pPr>
      <w:r>
        <w:rPr>
          <w:noProof/>
        </w:rPr>
        <mc:AlternateContent>
          <mc:Choice Requires="wps">
            <w:drawing>
              <wp:anchor distT="0" distB="0" distL="114300" distR="114300" simplePos="0" relativeHeight="251661312" behindDoc="1" locked="0" layoutInCell="1" allowOverlap="1" wp14:anchorId="42A86C8E" wp14:editId="65BC4C9C">
                <wp:simplePos x="0" y="0"/>
                <wp:positionH relativeFrom="margin">
                  <wp:posOffset>-631825</wp:posOffset>
                </wp:positionH>
                <wp:positionV relativeFrom="paragraph">
                  <wp:posOffset>186880</wp:posOffset>
                </wp:positionV>
                <wp:extent cx="7761605" cy="212090"/>
                <wp:effectExtent l="0" t="0" r="10795" b="16510"/>
                <wp:wrapNone/>
                <wp:docPr id="3" name="Rectangle 3"/>
                <wp:cNvGraphicFramePr/>
                <a:graphic xmlns:a="http://schemas.openxmlformats.org/drawingml/2006/main">
                  <a:graphicData uri="http://schemas.microsoft.com/office/word/2010/wordprocessingShape">
                    <wps:wsp>
                      <wps:cNvSpPr/>
                      <wps:spPr>
                        <a:xfrm>
                          <a:off x="0" y="0"/>
                          <a:ext cx="7761605" cy="21209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1D55A3" id="Rectangle 3" o:spid="_x0000_s1026" style="position:absolute;margin-left:-49.75pt;margin-top:14.7pt;width:611.15pt;height:16.7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" fillcolor="#e7e6e6 [3214]" strokecolor="#e7e6e6 [3214]" strokeweight="1pt">
                <w10:wrap anchorx="margin"/>
              </v:rect>
            </w:pict>
          </mc:Fallback>
        </mc:AlternateContent>
      </w:r>
    </w:p>
    <w:p w14:paraId="742754F9" w14:textId="23F3D410" w:rsidR="00014761" w:rsidRPr="00014761" w:rsidRDefault="00000F6F" w:rsidP="00014761">
      <w:pPr>
        <w:jc w:val="center"/>
        <w:rPr>
          <w:rFonts w:ascii="Bahnschrift SemiBold SemiConden" w:hAnsi="Bahnschrift SemiBold SemiConden"/>
          <w:sz w:val="36"/>
        </w:rPr>
      </w:pPr>
      <w:r w:rsidRPr="00000F6F">
        <w:rPr>
          <w:rFonts w:ascii="Bahnschrift SemiBold SemiConden" w:hAnsi="Bahnschrift SemiBold SemiConden"/>
          <w:sz w:val="28"/>
          <w:szCs w:val="28"/>
        </w:rPr>
        <w:t>ANESTHESIA</w:t>
      </w:r>
      <w:bookmarkStart w:id="0" w:name="_Hlk84925454"/>
    </w:p>
    <w:p w14:paraId="2820C7B9" w14:textId="23152015" w:rsidR="00014761" w:rsidRDefault="00F63022"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bookmarkEnd w:id="0"/>
    </w:p>
    <w:p w14:paraId="613B317E" w14:textId="4B5CD4AC" w:rsidR="00F63022" w:rsidRPr="00E254F8" w:rsidRDefault="0023327F" w:rsidP="00F63022">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r w:rsidR="00A13274">
        <w:rPr>
          <w:rFonts w:ascii="Bahnschrift SemiBold" w:hAnsi="Bahnschrift SemiBold"/>
          <w:b/>
          <w:bCs/>
          <w:sz w:val="24"/>
          <w:szCs w:val="24"/>
          <w:bdr w:val="single" w:sz="4" w:space="0" w:color="auto"/>
        </w:rPr>
        <w:t>BRIEF</w:t>
      </w:r>
      <w:r w:rsidR="006C3D5D">
        <w:rPr>
          <w:rFonts w:ascii="Bahnschrift SemiBold" w:hAnsi="Bahnschrift SemiBold"/>
          <w:b/>
          <w:bCs/>
          <w:sz w:val="24"/>
          <w:szCs w:val="24"/>
          <w:bdr w:val="single" w:sz="4" w:space="0" w:color="auto"/>
        </w:rPr>
        <w:t xml:space="preserve"> (&lt;15 min)</w:t>
      </w:r>
      <w:r w:rsidR="00F63022" w:rsidRPr="001F42C3">
        <w:rPr>
          <w:rFonts w:ascii="Bahnschrift SemiBold" w:hAnsi="Bahnschrift SemiBold"/>
          <w:b/>
          <w:bCs/>
          <w:sz w:val="24"/>
          <w:szCs w:val="24"/>
          <w:bdr w:val="single" w:sz="4" w:space="0" w:color="auto"/>
        </w:rPr>
        <w:t xml:space="preserve"> </w:t>
      </w:r>
      <w:r>
        <w:rPr>
          <w:rFonts w:ascii="Bahnschrift SemiBold" w:hAnsi="Bahnschrift SemiBold"/>
          <w:b/>
          <w:bCs/>
          <w:sz w:val="24"/>
          <w:szCs w:val="24"/>
          <w:bdr w:val="single" w:sz="4" w:space="0" w:color="auto"/>
        </w:rPr>
        <w:t>NON-SURGICAL</w:t>
      </w:r>
      <w:r w:rsidR="001F42C3" w:rsidRPr="001F42C3">
        <w:rPr>
          <w:rFonts w:ascii="Bahnschrift SemiBold" w:hAnsi="Bahnschrift SemiBold"/>
          <w:b/>
          <w:bCs/>
          <w:sz w:val="24"/>
          <w:szCs w:val="24"/>
          <w:bdr w:val="single" w:sz="4" w:space="0" w:color="auto"/>
        </w:rPr>
        <w:t xml:space="preserve"> PROCEDURE</w:t>
      </w:r>
      <w:r w:rsidR="001F42C3" w:rsidRPr="001F42C3">
        <w:rPr>
          <w:rFonts w:ascii="Bahnschrift SemiBold" w:hAnsi="Bahnschrift SemiBold"/>
          <w:b/>
          <w:bCs/>
          <w:color w:val="FFFFFF" w:themeColor="background1"/>
          <w:sz w:val="24"/>
          <w:szCs w:val="24"/>
          <w:bdr w:val="single" w:sz="4" w:space="0" w:color="auto"/>
        </w:rPr>
        <w:t>_</w:t>
      </w:r>
    </w:p>
    <w:p w14:paraId="73AF9ED9" w14:textId="11ABDA90" w:rsidR="00F63022" w:rsidRDefault="00F63022" w:rsidP="00F63022">
      <w:pPr>
        <w:spacing w:after="0"/>
        <w:rPr>
          <w:i/>
          <w:iCs/>
        </w:rPr>
      </w:pPr>
      <w:r w:rsidRPr="00E254F8">
        <w:rPr>
          <w:i/>
          <w:iCs/>
        </w:rPr>
        <w:t>Non-invasive</w:t>
      </w:r>
      <w:r w:rsidR="005D4B73">
        <w:rPr>
          <w:i/>
          <w:iCs/>
        </w:rPr>
        <w:t>,</w:t>
      </w:r>
      <w:r w:rsidRPr="00E254F8">
        <w:rPr>
          <w:i/>
          <w:iCs/>
        </w:rPr>
        <w:t xml:space="preserve"> </w:t>
      </w:r>
      <w:r w:rsidR="00977C93">
        <w:rPr>
          <w:i/>
          <w:iCs/>
        </w:rPr>
        <w:t>painless/momentary pain, quick procedures</w:t>
      </w:r>
      <w:r>
        <w:rPr>
          <w:i/>
          <w:iCs/>
        </w:rPr>
        <w:t>. E.g.) Bandage changes, sedated examinations</w:t>
      </w:r>
      <w:r w:rsidR="00BC33AC">
        <w:rPr>
          <w:i/>
          <w:iCs/>
        </w:rPr>
        <w:t>,</w:t>
      </w:r>
      <w:r w:rsidR="00200FD4">
        <w:rPr>
          <w:i/>
          <w:iCs/>
        </w:rPr>
        <w:t xml:space="preserve"> sedated blood collection</w:t>
      </w:r>
      <w:r w:rsidR="00BC33AC">
        <w:rPr>
          <w:i/>
          <w:iCs/>
        </w:rPr>
        <w:t xml:space="preserve"> etc.</w:t>
      </w:r>
    </w:p>
    <w:p w14:paraId="08EC8F85" w14:textId="02C3A4B7" w:rsidR="0094762E" w:rsidRDefault="0094762E" w:rsidP="00F63022">
      <w:pPr>
        <w:spacing w:after="0"/>
        <w:rPr>
          <w:i/>
          <w:iCs/>
        </w:rPr>
      </w:pPr>
    </w:p>
    <w:p w14:paraId="2692A306" w14:textId="3977A482" w:rsidR="001D4A36" w:rsidRPr="001D4A36" w:rsidRDefault="001D4A36" w:rsidP="00F63022">
      <w:pPr>
        <w:spacing w:after="0"/>
      </w:pPr>
      <w:r w:rsidRPr="001D4A36">
        <w:t>Option 1</w:t>
      </w:r>
    </w:p>
    <w:tbl>
      <w:tblPr>
        <w:tblStyle w:val="TableGrid"/>
        <w:tblW w:w="0" w:type="auto"/>
        <w:tblLook w:val="04A0" w:firstRow="1" w:lastRow="0" w:firstColumn="1" w:lastColumn="0" w:noHBand="0" w:noVBand="1"/>
      </w:tblPr>
      <w:tblGrid>
        <w:gridCol w:w="2589"/>
        <w:gridCol w:w="2176"/>
        <w:gridCol w:w="1890"/>
        <w:gridCol w:w="3703"/>
      </w:tblGrid>
      <w:tr w:rsidR="0094762E" w:rsidRPr="00F1788E" w14:paraId="66E3E5E6" w14:textId="77777777" w:rsidTr="00571544">
        <w:tc>
          <w:tcPr>
            <w:tcW w:w="2589" w:type="dxa"/>
            <w:shd w:val="clear" w:color="auto" w:fill="262626" w:themeFill="text1" w:themeFillTint="D9"/>
          </w:tcPr>
          <w:p w14:paraId="16B0BAE9" w14:textId="77777777" w:rsidR="0094762E" w:rsidRPr="00F1788E" w:rsidRDefault="0094762E" w:rsidP="00571544">
            <w:pPr>
              <w:jc w:val="center"/>
              <w:rPr>
                <w:b/>
                <w:bCs/>
              </w:rPr>
            </w:pPr>
            <w:r w:rsidRPr="00AE05C0">
              <w:rPr>
                <w:b/>
                <w:bCs/>
                <w:color w:val="FFFFFF" w:themeColor="background1"/>
              </w:rPr>
              <w:t>DRUG</w:t>
            </w:r>
          </w:p>
        </w:tc>
        <w:tc>
          <w:tcPr>
            <w:tcW w:w="2176" w:type="dxa"/>
            <w:shd w:val="clear" w:color="auto" w:fill="262626" w:themeFill="text1" w:themeFillTint="D9"/>
          </w:tcPr>
          <w:p w14:paraId="14FF4866" w14:textId="77777777" w:rsidR="0094762E" w:rsidRPr="00F1788E" w:rsidRDefault="0094762E" w:rsidP="00571544">
            <w:pPr>
              <w:jc w:val="center"/>
              <w:rPr>
                <w:b/>
                <w:bCs/>
              </w:rPr>
            </w:pPr>
            <w:r w:rsidRPr="00AE05C0">
              <w:rPr>
                <w:b/>
                <w:bCs/>
                <w:color w:val="FFFFFF" w:themeColor="background1"/>
              </w:rPr>
              <w:t>DOSE</w:t>
            </w:r>
          </w:p>
        </w:tc>
        <w:tc>
          <w:tcPr>
            <w:tcW w:w="1890" w:type="dxa"/>
            <w:shd w:val="clear" w:color="auto" w:fill="262626" w:themeFill="text1" w:themeFillTint="D9"/>
          </w:tcPr>
          <w:p w14:paraId="20893D09" w14:textId="77777777" w:rsidR="0094762E" w:rsidRPr="00F1788E" w:rsidRDefault="0094762E" w:rsidP="00571544">
            <w:pPr>
              <w:jc w:val="center"/>
              <w:rPr>
                <w:b/>
                <w:bCs/>
              </w:rPr>
            </w:pPr>
            <w:r w:rsidRPr="00AE05C0">
              <w:rPr>
                <w:b/>
                <w:bCs/>
                <w:color w:val="FFFFFF" w:themeColor="background1"/>
              </w:rPr>
              <w:t>ROUTE</w:t>
            </w:r>
          </w:p>
        </w:tc>
        <w:tc>
          <w:tcPr>
            <w:tcW w:w="3703" w:type="dxa"/>
            <w:shd w:val="clear" w:color="auto" w:fill="262626" w:themeFill="text1" w:themeFillTint="D9"/>
          </w:tcPr>
          <w:p w14:paraId="4BF73CCA" w14:textId="77777777" w:rsidR="0094762E" w:rsidRPr="00F1788E" w:rsidRDefault="0094762E" w:rsidP="00571544">
            <w:pPr>
              <w:jc w:val="center"/>
              <w:rPr>
                <w:b/>
                <w:bCs/>
              </w:rPr>
            </w:pPr>
            <w:r w:rsidRPr="00AE05C0">
              <w:rPr>
                <w:b/>
                <w:bCs/>
                <w:color w:val="FFFFFF" w:themeColor="background1"/>
              </w:rPr>
              <w:t>FREQUENCY</w:t>
            </w:r>
          </w:p>
        </w:tc>
      </w:tr>
      <w:tr w:rsidR="0094762E" w:rsidRPr="00F1788E" w14:paraId="6A70F363" w14:textId="77777777" w:rsidTr="00571544">
        <w:trPr>
          <w:trHeight w:val="325"/>
        </w:trPr>
        <w:tc>
          <w:tcPr>
            <w:tcW w:w="10358" w:type="dxa"/>
            <w:gridSpan w:val="4"/>
            <w:shd w:val="clear" w:color="auto" w:fill="E7E6E6" w:themeFill="background2"/>
          </w:tcPr>
          <w:p w14:paraId="4FF7A48F" w14:textId="77777777" w:rsidR="0094762E" w:rsidRPr="00F1788E" w:rsidRDefault="0094762E" w:rsidP="00571544">
            <w:pPr>
              <w:rPr>
                <w:b/>
                <w:bCs/>
              </w:rPr>
            </w:pPr>
            <w:r>
              <w:rPr>
                <w:b/>
                <w:bCs/>
              </w:rPr>
              <w:t>INDUCTION</w:t>
            </w:r>
          </w:p>
        </w:tc>
      </w:tr>
      <w:tr w:rsidR="0094762E" w14:paraId="0C601A8B" w14:textId="77777777" w:rsidTr="00571544">
        <w:tc>
          <w:tcPr>
            <w:tcW w:w="2589" w:type="dxa"/>
          </w:tcPr>
          <w:p w14:paraId="0A361D52" w14:textId="535B07C5" w:rsidR="0094762E" w:rsidRDefault="0094762E" w:rsidP="00571544">
            <w:r>
              <w:t>Isoflurane</w:t>
            </w:r>
          </w:p>
        </w:tc>
        <w:tc>
          <w:tcPr>
            <w:tcW w:w="2176" w:type="dxa"/>
          </w:tcPr>
          <w:p w14:paraId="590F8C08" w14:textId="7219FC7E" w:rsidR="0094762E" w:rsidRDefault="0094762E" w:rsidP="00571544">
            <w:r>
              <w:t>3-5%</w:t>
            </w:r>
          </w:p>
        </w:tc>
        <w:tc>
          <w:tcPr>
            <w:tcW w:w="1890" w:type="dxa"/>
          </w:tcPr>
          <w:p w14:paraId="447C066B" w14:textId="04CE7911" w:rsidR="0094762E" w:rsidRDefault="0094762E" w:rsidP="00571544">
            <w:r>
              <w:t>Inhalation (mask)</w:t>
            </w:r>
          </w:p>
        </w:tc>
        <w:tc>
          <w:tcPr>
            <w:tcW w:w="3703" w:type="dxa"/>
          </w:tcPr>
          <w:p w14:paraId="650F05D8" w14:textId="1C56D6F2" w:rsidR="0094762E" w:rsidRDefault="0094762E" w:rsidP="00571544">
            <w:r>
              <w:t>Continuous</w:t>
            </w:r>
          </w:p>
        </w:tc>
      </w:tr>
      <w:tr w:rsidR="0094762E" w:rsidRPr="00F1788E" w14:paraId="044F51C2" w14:textId="77777777" w:rsidTr="00571544">
        <w:trPr>
          <w:trHeight w:val="343"/>
        </w:trPr>
        <w:tc>
          <w:tcPr>
            <w:tcW w:w="10358" w:type="dxa"/>
            <w:gridSpan w:val="4"/>
            <w:shd w:val="clear" w:color="auto" w:fill="E7E6E6" w:themeFill="background2"/>
          </w:tcPr>
          <w:p w14:paraId="5DE70FA0" w14:textId="77777777" w:rsidR="0094762E" w:rsidRPr="00F1788E" w:rsidRDefault="0094762E" w:rsidP="00571544">
            <w:pPr>
              <w:rPr>
                <w:b/>
                <w:bCs/>
              </w:rPr>
            </w:pPr>
            <w:r>
              <w:rPr>
                <w:b/>
                <w:bCs/>
              </w:rPr>
              <w:t>MAINTENANCE</w:t>
            </w:r>
          </w:p>
        </w:tc>
      </w:tr>
      <w:tr w:rsidR="0094762E" w14:paraId="2D8C1818" w14:textId="77777777" w:rsidTr="00571544">
        <w:tc>
          <w:tcPr>
            <w:tcW w:w="2589" w:type="dxa"/>
          </w:tcPr>
          <w:p w14:paraId="720030C7" w14:textId="77777777" w:rsidR="0094762E" w:rsidRDefault="0094762E" w:rsidP="00571544">
            <w:r>
              <w:t>Isoflurane</w:t>
            </w:r>
          </w:p>
        </w:tc>
        <w:tc>
          <w:tcPr>
            <w:tcW w:w="2176" w:type="dxa"/>
          </w:tcPr>
          <w:p w14:paraId="0C5C3011" w14:textId="77777777" w:rsidR="0094762E" w:rsidRDefault="0094762E" w:rsidP="00571544">
            <w:r>
              <w:t>1-3%</w:t>
            </w:r>
          </w:p>
        </w:tc>
        <w:tc>
          <w:tcPr>
            <w:tcW w:w="1890" w:type="dxa"/>
          </w:tcPr>
          <w:p w14:paraId="47ACB3B3" w14:textId="77777777" w:rsidR="0094762E" w:rsidRDefault="0094762E" w:rsidP="00571544">
            <w:r>
              <w:t>Inhalation (mask)</w:t>
            </w:r>
          </w:p>
        </w:tc>
        <w:tc>
          <w:tcPr>
            <w:tcW w:w="3703" w:type="dxa"/>
          </w:tcPr>
          <w:p w14:paraId="4776A45B" w14:textId="77777777" w:rsidR="0094762E" w:rsidRDefault="0094762E" w:rsidP="00571544">
            <w:r>
              <w:t>Continuous</w:t>
            </w:r>
          </w:p>
        </w:tc>
      </w:tr>
    </w:tbl>
    <w:p w14:paraId="76D9A58B" w14:textId="3DEED775" w:rsidR="0094762E" w:rsidRDefault="0094762E" w:rsidP="00F63022">
      <w:pPr>
        <w:spacing w:after="0"/>
        <w:rPr>
          <w:i/>
          <w:iCs/>
        </w:rPr>
      </w:pPr>
    </w:p>
    <w:p w14:paraId="0ECC813E" w14:textId="66742038" w:rsidR="001D4A36" w:rsidRPr="001D4A36" w:rsidRDefault="001D4A36" w:rsidP="00F63022">
      <w:pPr>
        <w:spacing w:after="0"/>
      </w:pPr>
      <w:r w:rsidRPr="001D4A36">
        <w:t>Option 2</w:t>
      </w:r>
    </w:p>
    <w:tbl>
      <w:tblPr>
        <w:tblStyle w:val="TableGrid"/>
        <w:tblW w:w="0" w:type="auto"/>
        <w:tblLook w:val="04A0" w:firstRow="1" w:lastRow="0" w:firstColumn="1" w:lastColumn="0" w:noHBand="0" w:noVBand="1"/>
      </w:tblPr>
      <w:tblGrid>
        <w:gridCol w:w="2589"/>
        <w:gridCol w:w="2176"/>
        <w:gridCol w:w="1890"/>
        <w:gridCol w:w="3703"/>
      </w:tblGrid>
      <w:tr w:rsidR="00AE05C0" w:rsidRPr="00F1788E" w14:paraId="0B2873C7" w14:textId="77777777" w:rsidTr="00AE05C0">
        <w:tc>
          <w:tcPr>
            <w:tcW w:w="2589" w:type="dxa"/>
            <w:shd w:val="clear" w:color="auto" w:fill="262626" w:themeFill="text1" w:themeFillTint="D9"/>
          </w:tcPr>
          <w:p w14:paraId="7C9150A7" w14:textId="6EBD60B1" w:rsidR="00AE05C0" w:rsidRPr="00F1788E" w:rsidRDefault="00AE05C0" w:rsidP="00AE05C0">
            <w:pPr>
              <w:jc w:val="center"/>
              <w:rPr>
                <w:b/>
                <w:bCs/>
              </w:rPr>
            </w:pPr>
            <w:r w:rsidRPr="00AE05C0">
              <w:rPr>
                <w:b/>
                <w:bCs/>
                <w:color w:val="FFFFFF" w:themeColor="background1"/>
              </w:rPr>
              <w:t>DRUG</w:t>
            </w:r>
          </w:p>
        </w:tc>
        <w:tc>
          <w:tcPr>
            <w:tcW w:w="2176" w:type="dxa"/>
            <w:shd w:val="clear" w:color="auto" w:fill="262626" w:themeFill="text1" w:themeFillTint="D9"/>
          </w:tcPr>
          <w:p w14:paraId="6DD0185E" w14:textId="3999CD0E" w:rsidR="00AE05C0" w:rsidRPr="00F1788E" w:rsidRDefault="00AE05C0" w:rsidP="00AE05C0">
            <w:pPr>
              <w:jc w:val="center"/>
              <w:rPr>
                <w:b/>
                <w:bCs/>
              </w:rPr>
            </w:pPr>
            <w:r w:rsidRPr="00AE05C0">
              <w:rPr>
                <w:b/>
                <w:bCs/>
                <w:color w:val="FFFFFF" w:themeColor="background1"/>
              </w:rPr>
              <w:t>DOSE</w:t>
            </w:r>
          </w:p>
        </w:tc>
        <w:tc>
          <w:tcPr>
            <w:tcW w:w="1890" w:type="dxa"/>
            <w:shd w:val="clear" w:color="auto" w:fill="262626" w:themeFill="text1" w:themeFillTint="D9"/>
          </w:tcPr>
          <w:p w14:paraId="6343B82C" w14:textId="60BC33BC" w:rsidR="00AE05C0" w:rsidRPr="00F1788E" w:rsidRDefault="00AE05C0" w:rsidP="00AE05C0">
            <w:pPr>
              <w:jc w:val="center"/>
              <w:rPr>
                <w:b/>
                <w:bCs/>
              </w:rPr>
            </w:pPr>
            <w:r w:rsidRPr="00AE05C0">
              <w:rPr>
                <w:b/>
                <w:bCs/>
                <w:color w:val="FFFFFF" w:themeColor="background1"/>
              </w:rPr>
              <w:t>ROUTE</w:t>
            </w:r>
          </w:p>
        </w:tc>
        <w:tc>
          <w:tcPr>
            <w:tcW w:w="3703" w:type="dxa"/>
            <w:shd w:val="clear" w:color="auto" w:fill="262626" w:themeFill="text1" w:themeFillTint="D9"/>
          </w:tcPr>
          <w:p w14:paraId="37FD4AB9" w14:textId="030600DB" w:rsidR="00AE05C0" w:rsidRPr="00F1788E" w:rsidRDefault="00AE05C0" w:rsidP="00AE05C0">
            <w:pPr>
              <w:jc w:val="center"/>
              <w:rPr>
                <w:b/>
                <w:bCs/>
              </w:rPr>
            </w:pPr>
            <w:r w:rsidRPr="00AE05C0">
              <w:rPr>
                <w:b/>
                <w:bCs/>
                <w:color w:val="FFFFFF" w:themeColor="background1"/>
              </w:rPr>
              <w:t>FREQUENCY</w:t>
            </w:r>
          </w:p>
        </w:tc>
      </w:tr>
      <w:tr w:rsidR="00BC33AC" w:rsidRPr="00F1788E" w14:paraId="0710E9F7" w14:textId="77777777" w:rsidTr="002A4D7B">
        <w:trPr>
          <w:trHeight w:val="325"/>
        </w:trPr>
        <w:tc>
          <w:tcPr>
            <w:tcW w:w="10358" w:type="dxa"/>
            <w:gridSpan w:val="4"/>
            <w:shd w:val="clear" w:color="auto" w:fill="E7E6E6" w:themeFill="background2"/>
          </w:tcPr>
          <w:p w14:paraId="752AD3EC" w14:textId="77777777" w:rsidR="00BC33AC" w:rsidRPr="00F1788E" w:rsidRDefault="00BC33AC" w:rsidP="002A4D7B">
            <w:pPr>
              <w:rPr>
                <w:b/>
                <w:bCs/>
              </w:rPr>
            </w:pPr>
            <w:r>
              <w:rPr>
                <w:b/>
                <w:bCs/>
              </w:rPr>
              <w:t>INDUCTION</w:t>
            </w:r>
          </w:p>
        </w:tc>
      </w:tr>
      <w:tr w:rsidR="00170EB8" w14:paraId="7C6374DA" w14:textId="77777777" w:rsidTr="002A4D7B">
        <w:tc>
          <w:tcPr>
            <w:tcW w:w="2589" w:type="dxa"/>
          </w:tcPr>
          <w:p w14:paraId="30B0A304" w14:textId="1165DC41" w:rsidR="00170EB8" w:rsidRDefault="00170EB8" w:rsidP="002A4D7B">
            <w:r>
              <w:t>Dexmedetomidine</w:t>
            </w:r>
          </w:p>
        </w:tc>
        <w:tc>
          <w:tcPr>
            <w:tcW w:w="2176" w:type="dxa"/>
          </w:tcPr>
          <w:p w14:paraId="036AAF64" w14:textId="64EA9805" w:rsidR="00170EB8" w:rsidRDefault="00170EB8" w:rsidP="002A4D7B">
            <w:r>
              <w:t>0.05-0.25 mg/kg</w:t>
            </w:r>
          </w:p>
        </w:tc>
        <w:tc>
          <w:tcPr>
            <w:tcW w:w="1890" w:type="dxa"/>
          </w:tcPr>
          <w:p w14:paraId="2ED74820" w14:textId="2C4D3E91" w:rsidR="00170EB8" w:rsidRDefault="00170EB8" w:rsidP="00AF41DC">
            <w:r>
              <w:t>SQ, IM</w:t>
            </w:r>
          </w:p>
        </w:tc>
        <w:tc>
          <w:tcPr>
            <w:tcW w:w="3703" w:type="dxa"/>
          </w:tcPr>
          <w:p w14:paraId="13F6C154" w14:textId="1246F703" w:rsidR="00170EB8" w:rsidRDefault="00170EB8" w:rsidP="002A4D7B">
            <w:r>
              <w:t>Once</w:t>
            </w:r>
          </w:p>
        </w:tc>
      </w:tr>
      <w:tr w:rsidR="00BC33AC" w:rsidRPr="00F1788E" w14:paraId="482292CF" w14:textId="77777777" w:rsidTr="002A4D7B">
        <w:trPr>
          <w:trHeight w:val="343"/>
        </w:trPr>
        <w:tc>
          <w:tcPr>
            <w:tcW w:w="10358" w:type="dxa"/>
            <w:gridSpan w:val="4"/>
            <w:shd w:val="clear" w:color="auto" w:fill="E7E6E6" w:themeFill="background2"/>
          </w:tcPr>
          <w:p w14:paraId="567E58D4" w14:textId="77777777" w:rsidR="00BC33AC" w:rsidRPr="00F1788E" w:rsidRDefault="00BC33AC" w:rsidP="00AF41DC">
            <w:pPr>
              <w:rPr>
                <w:b/>
                <w:bCs/>
              </w:rPr>
            </w:pPr>
            <w:r>
              <w:rPr>
                <w:b/>
                <w:bCs/>
              </w:rPr>
              <w:t>MAINTENANCE</w:t>
            </w:r>
          </w:p>
        </w:tc>
      </w:tr>
      <w:tr w:rsidR="00BC33AC" w14:paraId="58B8BEB1" w14:textId="77777777" w:rsidTr="002A4D7B">
        <w:tc>
          <w:tcPr>
            <w:tcW w:w="2589" w:type="dxa"/>
          </w:tcPr>
          <w:p w14:paraId="7166E836" w14:textId="0B9D6F49" w:rsidR="00BC33AC" w:rsidRDefault="00BC33AC" w:rsidP="002A4D7B">
            <w:r>
              <w:t>Isoflurane</w:t>
            </w:r>
          </w:p>
        </w:tc>
        <w:tc>
          <w:tcPr>
            <w:tcW w:w="2176" w:type="dxa"/>
          </w:tcPr>
          <w:p w14:paraId="13E757BB" w14:textId="619A5304" w:rsidR="00BC33AC" w:rsidRDefault="00BC33AC" w:rsidP="002A4D7B">
            <w:r>
              <w:t>1-</w:t>
            </w:r>
            <w:r w:rsidR="00B06D9F">
              <w:t>3</w:t>
            </w:r>
            <w:r>
              <w:t>%</w:t>
            </w:r>
          </w:p>
        </w:tc>
        <w:tc>
          <w:tcPr>
            <w:tcW w:w="1890" w:type="dxa"/>
          </w:tcPr>
          <w:p w14:paraId="2D1D5B01" w14:textId="3EE3C523" w:rsidR="00BC33AC" w:rsidRDefault="00BC33AC" w:rsidP="00AF41DC">
            <w:r>
              <w:t>Inhalation</w:t>
            </w:r>
            <w:r w:rsidR="005D4B73">
              <w:t xml:space="preserve"> (mask)</w:t>
            </w:r>
          </w:p>
        </w:tc>
        <w:tc>
          <w:tcPr>
            <w:tcW w:w="3703" w:type="dxa"/>
          </w:tcPr>
          <w:p w14:paraId="5A39066F" w14:textId="1051E88B" w:rsidR="00BC33AC" w:rsidRDefault="00BC33AC" w:rsidP="002A4D7B">
            <w:r>
              <w:t>Continuous</w:t>
            </w:r>
          </w:p>
        </w:tc>
      </w:tr>
    </w:tbl>
    <w:p w14:paraId="7B4A0BDC" w14:textId="1004F9D6" w:rsidR="00170EB8" w:rsidRDefault="00170EB8" w:rsidP="00F63022">
      <w:pPr>
        <w:spacing w:after="0"/>
        <w:rPr>
          <w:i/>
          <w:iCs/>
        </w:rPr>
      </w:pPr>
    </w:p>
    <w:p w14:paraId="29F13307" w14:textId="2E1B406B" w:rsidR="001D4A36" w:rsidRPr="001D4A36" w:rsidRDefault="001D4A36" w:rsidP="00F63022">
      <w:pPr>
        <w:spacing w:after="0"/>
      </w:pPr>
      <w:r w:rsidRPr="001D4A36">
        <w:t>Option 3</w:t>
      </w:r>
    </w:p>
    <w:tbl>
      <w:tblPr>
        <w:tblStyle w:val="TableGrid"/>
        <w:tblW w:w="0" w:type="auto"/>
        <w:tblLook w:val="04A0" w:firstRow="1" w:lastRow="0" w:firstColumn="1" w:lastColumn="0" w:noHBand="0" w:noVBand="1"/>
      </w:tblPr>
      <w:tblGrid>
        <w:gridCol w:w="2589"/>
        <w:gridCol w:w="2176"/>
        <w:gridCol w:w="1890"/>
        <w:gridCol w:w="3703"/>
      </w:tblGrid>
      <w:tr w:rsidR="00B06D9F" w:rsidRPr="00F1788E" w14:paraId="7511FBA7" w14:textId="77777777" w:rsidTr="00923591">
        <w:tc>
          <w:tcPr>
            <w:tcW w:w="2589" w:type="dxa"/>
            <w:shd w:val="clear" w:color="auto" w:fill="262626" w:themeFill="text1" w:themeFillTint="D9"/>
          </w:tcPr>
          <w:p w14:paraId="3DA8F92B" w14:textId="77777777" w:rsidR="00B06D9F" w:rsidRPr="00F1788E" w:rsidRDefault="00B06D9F" w:rsidP="00923591">
            <w:pPr>
              <w:jc w:val="center"/>
              <w:rPr>
                <w:b/>
                <w:bCs/>
              </w:rPr>
            </w:pPr>
            <w:r w:rsidRPr="00AE05C0">
              <w:rPr>
                <w:b/>
                <w:bCs/>
                <w:color w:val="FFFFFF" w:themeColor="background1"/>
              </w:rPr>
              <w:t>DRUG</w:t>
            </w:r>
          </w:p>
        </w:tc>
        <w:tc>
          <w:tcPr>
            <w:tcW w:w="2176" w:type="dxa"/>
            <w:shd w:val="clear" w:color="auto" w:fill="262626" w:themeFill="text1" w:themeFillTint="D9"/>
          </w:tcPr>
          <w:p w14:paraId="166BB9B8" w14:textId="77777777" w:rsidR="00B06D9F" w:rsidRPr="00F1788E" w:rsidRDefault="00B06D9F" w:rsidP="00923591">
            <w:pPr>
              <w:jc w:val="center"/>
              <w:rPr>
                <w:b/>
                <w:bCs/>
              </w:rPr>
            </w:pPr>
            <w:r w:rsidRPr="00AE05C0">
              <w:rPr>
                <w:b/>
                <w:bCs/>
                <w:color w:val="FFFFFF" w:themeColor="background1"/>
              </w:rPr>
              <w:t>DOSE</w:t>
            </w:r>
          </w:p>
        </w:tc>
        <w:tc>
          <w:tcPr>
            <w:tcW w:w="1890" w:type="dxa"/>
            <w:shd w:val="clear" w:color="auto" w:fill="262626" w:themeFill="text1" w:themeFillTint="D9"/>
          </w:tcPr>
          <w:p w14:paraId="3DC08C2E" w14:textId="77777777" w:rsidR="00B06D9F" w:rsidRPr="00F1788E" w:rsidRDefault="00B06D9F" w:rsidP="00923591">
            <w:pPr>
              <w:jc w:val="center"/>
              <w:rPr>
                <w:b/>
                <w:bCs/>
              </w:rPr>
            </w:pPr>
            <w:r w:rsidRPr="00AE05C0">
              <w:rPr>
                <w:b/>
                <w:bCs/>
                <w:color w:val="FFFFFF" w:themeColor="background1"/>
              </w:rPr>
              <w:t>ROUTE</w:t>
            </w:r>
          </w:p>
        </w:tc>
        <w:tc>
          <w:tcPr>
            <w:tcW w:w="3703" w:type="dxa"/>
            <w:shd w:val="clear" w:color="auto" w:fill="262626" w:themeFill="text1" w:themeFillTint="D9"/>
          </w:tcPr>
          <w:p w14:paraId="1ECE8D5D" w14:textId="77777777" w:rsidR="00B06D9F" w:rsidRPr="00F1788E" w:rsidRDefault="00B06D9F" w:rsidP="00923591">
            <w:pPr>
              <w:jc w:val="center"/>
              <w:rPr>
                <w:b/>
                <w:bCs/>
              </w:rPr>
            </w:pPr>
            <w:r w:rsidRPr="00AE05C0">
              <w:rPr>
                <w:b/>
                <w:bCs/>
                <w:color w:val="FFFFFF" w:themeColor="background1"/>
              </w:rPr>
              <w:t>FREQUENCY</w:t>
            </w:r>
          </w:p>
        </w:tc>
      </w:tr>
      <w:tr w:rsidR="00B06D9F" w:rsidRPr="00F1788E" w14:paraId="12B444BF" w14:textId="77777777" w:rsidTr="00923591">
        <w:trPr>
          <w:trHeight w:val="325"/>
        </w:trPr>
        <w:tc>
          <w:tcPr>
            <w:tcW w:w="10358" w:type="dxa"/>
            <w:gridSpan w:val="4"/>
            <w:shd w:val="clear" w:color="auto" w:fill="E7E6E6" w:themeFill="background2"/>
          </w:tcPr>
          <w:p w14:paraId="4DF031D3" w14:textId="77777777" w:rsidR="00B06D9F" w:rsidRPr="00F1788E" w:rsidRDefault="00B06D9F" w:rsidP="00923591">
            <w:pPr>
              <w:rPr>
                <w:b/>
                <w:bCs/>
              </w:rPr>
            </w:pPr>
            <w:r>
              <w:rPr>
                <w:b/>
                <w:bCs/>
              </w:rPr>
              <w:t>INDUCTION</w:t>
            </w:r>
          </w:p>
        </w:tc>
      </w:tr>
      <w:tr w:rsidR="00B06D9F" w14:paraId="76EE3596" w14:textId="77777777" w:rsidTr="00923591">
        <w:tc>
          <w:tcPr>
            <w:tcW w:w="2589" w:type="dxa"/>
          </w:tcPr>
          <w:p w14:paraId="28BE05BE" w14:textId="24E47C2F" w:rsidR="00B06D9F" w:rsidRDefault="00B06D9F" w:rsidP="00923591">
            <w:r>
              <w:t>Ketamine</w:t>
            </w:r>
          </w:p>
        </w:tc>
        <w:tc>
          <w:tcPr>
            <w:tcW w:w="2176" w:type="dxa"/>
          </w:tcPr>
          <w:p w14:paraId="1CEEFFE6" w14:textId="2C759263" w:rsidR="00B06D9F" w:rsidRDefault="00B06D9F" w:rsidP="00923591">
            <w:r>
              <w:t>7.5-12 mg/kg</w:t>
            </w:r>
          </w:p>
        </w:tc>
        <w:tc>
          <w:tcPr>
            <w:tcW w:w="1890" w:type="dxa"/>
          </w:tcPr>
          <w:p w14:paraId="17DBE509" w14:textId="3CEF29B9" w:rsidR="00B06D9F" w:rsidRDefault="00B06D9F" w:rsidP="00923591">
            <w:r>
              <w:t>IM</w:t>
            </w:r>
          </w:p>
        </w:tc>
        <w:tc>
          <w:tcPr>
            <w:tcW w:w="3703" w:type="dxa"/>
          </w:tcPr>
          <w:p w14:paraId="69EE52DF" w14:textId="77777777" w:rsidR="00B06D9F" w:rsidRDefault="00B06D9F" w:rsidP="00923591">
            <w:r>
              <w:t>Once</w:t>
            </w:r>
          </w:p>
        </w:tc>
      </w:tr>
      <w:tr w:rsidR="00B06D9F" w:rsidRPr="00F1788E" w14:paraId="028F0197" w14:textId="77777777" w:rsidTr="00923591">
        <w:trPr>
          <w:trHeight w:val="343"/>
        </w:trPr>
        <w:tc>
          <w:tcPr>
            <w:tcW w:w="10358" w:type="dxa"/>
            <w:gridSpan w:val="4"/>
            <w:shd w:val="clear" w:color="auto" w:fill="E7E6E6" w:themeFill="background2"/>
          </w:tcPr>
          <w:p w14:paraId="2B8AB002" w14:textId="77777777" w:rsidR="00B06D9F" w:rsidRPr="00F1788E" w:rsidRDefault="00B06D9F" w:rsidP="00923591">
            <w:pPr>
              <w:rPr>
                <w:b/>
                <w:bCs/>
              </w:rPr>
            </w:pPr>
            <w:r>
              <w:rPr>
                <w:b/>
                <w:bCs/>
              </w:rPr>
              <w:t>MAINTENANCE</w:t>
            </w:r>
          </w:p>
        </w:tc>
      </w:tr>
      <w:tr w:rsidR="00B06D9F" w14:paraId="068C2407" w14:textId="77777777" w:rsidTr="00923591">
        <w:tc>
          <w:tcPr>
            <w:tcW w:w="2589" w:type="dxa"/>
          </w:tcPr>
          <w:p w14:paraId="433CAE8F" w14:textId="77777777" w:rsidR="00B06D9F" w:rsidRDefault="00B06D9F" w:rsidP="00923591">
            <w:r>
              <w:t>Isoflurane</w:t>
            </w:r>
          </w:p>
        </w:tc>
        <w:tc>
          <w:tcPr>
            <w:tcW w:w="2176" w:type="dxa"/>
          </w:tcPr>
          <w:p w14:paraId="0A018057" w14:textId="77777777" w:rsidR="00B06D9F" w:rsidRDefault="00B06D9F" w:rsidP="00923591">
            <w:r>
              <w:t>1-3%</w:t>
            </w:r>
          </w:p>
        </w:tc>
        <w:tc>
          <w:tcPr>
            <w:tcW w:w="1890" w:type="dxa"/>
          </w:tcPr>
          <w:p w14:paraId="76A552A8" w14:textId="77777777" w:rsidR="00B06D9F" w:rsidRDefault="00B06D9F" w:rsidP="00923591">
            <w:r>
              <w:t>Inhalation (mask)</w:t>
            </w:r>
          </w:p>
        </w:tc>
        <w:tc>
          <w:tcPr>
            <w:tcW w:w="3703" w:type="dxa"/>
          </w:tcPr>
          <w:p w14:paraId="3F60FB0E" w14:textId="77777777" w:rsidR="00B06D9F" w:rsidRDefault="00B06D9F" w:rsidP="00923591">
            <w:r>
              <w:t>Continuous</w:t>
            </w:r>
          </w:p>
        </w:tc>
      </w:tr>
    </w:tbl>
    <w:p w14:paraId="65C07482" w14:textId="66832628" w:rsidR="003F2DDF" w:rsidRDefault="003F2DDF" w:rsidP="00F63022">
      <w:pPr>
        <w:spacing w:after="0"/>
        <w:rPr>
          <w:i/>
          <w:iCs/>
        </w:rPr>
      </w:pPr>
    </w:p>
    <w:p w14:paraId="505BABD7" w14:textId="1693156A" w:rsidR="001D4A36" w:rsidRPr="001D4A36" w:rsidRDefault="001D4A36" w:rsidP="00F63022">
      <w:pPr>
        <w:spacing w:after="0"/>
      </w:pPr>
      <w:r w:rsidRPr="001D4A36">
        <w:t>Option 4</w:t>
      </w:r>
    </w:p>
    <w:tbl>
      <w:tblPr>
        <w:tblStyle w:val="TableGrid"/>
        <w:tblW w:w="0" w:type="auto"/>
        <w:tblLook w:val="04A0" w:firstRow="1" w:lastRow="0" w:firstColumn="1" w:lastColumn="0" w:noHBand="0" w:noVBand="1"/>
      </w:tblPr>
      <w:tblGrid>
        <w:gridCol w:w="2589"/>
        <w:gridCol w:w="2176"/>
        <w:gridCol w:w="1890"/>
        <w:gridCol w:w="3703"/>
      </w:tblGrid>
      <w:tr w:rsidR="00364B75" w:rsidRPr="00F1788E" w14:paraId="77F01C0F" w14:textId="77777777" w:rsidTr="00923591">
        <w:tc>
          <w:tcPr>
            <w:tcW w:w="2589" w:type="dxa"/>
            <w:shd w:val="clear" w:color="auto" w:fill="262626" w:themeFill="text1" w:themeFillTint="D9"/>
          </w:tcPr>
          <w:p w14:paraId="6EAFD814" w14:textId="77777777" w:rsidR="00364B75" w:rsidRPr="00F1788E" w:rsidRDefault="00364B75" w:rsidP="00923591">
            <w:pPr>
              <w:jc w:val="center"/>
              <w:rPr>
                <w:b/>
                <w:bCs/>
              </w:rPr>
            </w:pPr>
            <w:r w:rsidRPr="00AE05C0">
              <w:rPr>
                <w:b/>
                <w:bCs/>
                <w:color w:val="FFFFFF" w:themeColor="background1"/>
              </w:rPr>
              <w:t>DRUG</w:t>
            </w:r>
          </w:p>
        </w:tc>
        <w:tc>
          <w:tcPr>
            <w:tcW w:w="2176" w:type="dxa"/>
            <w:shd w:val="clear" w:color="auto" w:fill="262626" w:themeFill="text1" w:themeFillTint="D9"/>
          </w:tcPr>
          <w:p w14:paraId="6B016E66" w14:textId="77777777" w:rsidR="00364B75" w:rsidRPr="00F1788E" w:rsidRDefault="00364B75" w:rsidP="00923591">
            <w:pPr>
              <w:jc w:val="center"/>
              <w:rPr>
                <w:b/>
                <w:bCs/>
              </w:rPr>
            </w:pPr>
            <w:r w:rsidRPr="00AE05C0">
              <w:rPr>
                <w:b/>
                <w:bCs/>
                <w:color w:val="FFFFFF" w:themeColor="background1"/>
              </w:rPr>
              <w:t>DOSE</w:t>
            </w:r>
          </w:p>
        </w:tc>
        <w:tc>
          <w:tcPr>
            <w:tcW w:w="1890" w:type="dxa"/>
            <w:shd w:val="clear" w:color="auto" w:fill="262626" w:themeFill="text1" w:themeFillTint="D9"/>
          </w:tcPr>
          <w:p w14:paraId="30F53811" w14:textId="77777777" w:rsidR="00364B75" w:rsidRPr="00F1788E" w:rsidRDefault="00364B75" w:rsidP="00923591">
            <w:pPr>
              <w:jc w:val="center"/>
              <w:rPr>
                <w:b/>
                <w:bCs/>
              </w:rPr>
            </w:pPr>
            <w:r w:rsidRPr="00AE05C0">
              <w:rPr>
                <w:b/>
                <w:bCs/>
                <w:color w:val="FFFFFF" w:themeColor="background1"/>
              </w:rPr>
              <w:t>ROUTE</w:t>
            </w:r>
          </w:p>
        </w:tc>
        <w:tc>
          <w:tcPr>
            <w:tcW w:w="3703" w:type="dxa"/>
            <w:shd w:val="clear" w:color="auto" w:fill="262626" w:themeFill="text1" w:themeFillTint="D9"/>
          </w:tcPr>
          <w:p w14:paraId="4A74A523" w14:textId="77777777" w:rsidR="00364B75" w:rsidRPr="00F1788E" w:rsidRDefault="00364B75" w:rsidP="00923591">
            <w:pPr>
              <w:jc w:val="center"/>
              <w:rPr>
                <w:b/>
                <w:bCs/>
              </w:rPr>
            </w:pPr>
            <w:r w:rsidRPr="00AE05C0">
              <w:rPr>
                <w:b/>
                <w:bCs/>
                <w:color w:val="FFFFFF" w:themeColor="background1"/>
              </w:rPr>
              <w:t>FREQUENCY</w:t>
            </w:r>
          </w:p>
        </w:tc>
      </w:tr>
      <w:tr w:rsidR="00364B75" w:rsidRPr="00F1788E" w14:paraId="053C0E70" w14:textId="77777777" w:rsidTr="00923591">
        <w:trPr>
          <w:trHeight w:val="325"/>
        </w:trPr>
        <w:tc>
          <w:tcPr>
            <w:tcW w:w="10358" w:type="dxa"/>
            <w:gridSpan w:val="4"/>
            <w:shd w:val="clear" w:color="auto" w:fill="E7E6E6" w:themeFill="background2"/>
          </w:tcPr>
          <w:p w14:paraId="51715E50" w14:textId="77777777" w:rsidR="00364B75" w:rsidRPr="00F1788E" w:rsidRDefault="00364B75" w:rsidP="00923591">
            <w:pPr>
              <w:rPr>
                <w:b/>
                <w:bCs/>
              </w:rPr>
            </w:pPr>
            <w:r>
              <w:rPr>
                <w:b/>
                <w:bCs/>
              </w:rPr>
              <w:t>INDUCTION</w:t>
            </w:r>
          </w:p>
        </w:tc>
      </w:tr>
      <w:tr w:rsidR="00364B75" w14:paraId="6B604CDB" w14:textId="77777777" w:rsidTr="00923591">
        <w:tc>
          <w:tcPr>
            <w:tcW w:w="2589" w:type="dxa"/>
          </w:tcPr>
          <w:p w14:paraId="6C029D53" w14:textId="77777777" w:rsidR="00364B75" w:rsidRDefault="00364B75" w:rsidP="00923591">
            <w:r>
              <w:t>Ketamine</w:t>
            </w:r>
          </w:p>
        </w:tc>
        <w:tc>
          <w:tcPr>
            <w:tcW w:w="2176" w:type="dxa"/>
          </w:tcPr>
          <w:p w14:paraId="3B5A73A9" w14:textId="778BFFF2" w:rsidR="00364B75" w:rsidRDefault="00364B75" w:rsidP="00923591">
            <w:r>
              <w:t>10-50 mg/kg</w:t>
            </w:r>
          </w:p>
        </w:tc>
        <w:tc>
          <w:tcPr>
            <w:tcW w:w="1890" w:type="dxa"/>
          </w:tcPr>
          <w:p w14:paraId="1813F3A3" w14:textId="77777777" w:rsidR="00364B75" w:rsidRDefault="00364B75" w:rsidP="00923591">
            <w:r>
              <w:t>IM</w:t>
            </w:r>
          </w:p>
        </w:tc>
        <w:tc>
          <w:tcPr>
            <w:tcW w:w="3703" w:type="dxa"/>
          </w:tcPr>
          <w:p w14:paraId="50767481" w14:textId="77777777" w:rsidR="00364B75" w:rsidRDefault="00364B75" w:rsidP="00923591">
            <w:r>
              <w:t>Once</w:t>
            </w:r>
          </w:p>
        </w:tc>
      </w:tr>
      <w:tr w:rsidR="00364B75" w14:paraId="27354A2F" w14:textId="77777777" w:rsidTr="00923591">
        <w:tc>
          <w:tcPr>
            <w:tcW w:w="2589" w:type="dxa"/>
          </w:tcPr>
          <w:p w14:paraId="32F948AB" w14:textId="37FF47AC" w:rsidR="00364B75" w:rsidRDefault="00364B75" w:rsidP="00923591">
            <w:r>
              <w:t>Xylazine</w:t>
            </w:r>
          </w:p>
        </w:tc>
        <w:tc>
          <w:tcPr>
            <w:tcW w:w="2176" w:type="dxa"/>
          </w:tcPr>
          <w:p w14:paraId="206597D9" w14:textId="5513CF92" w:rsidR="00364B75" w:rsidRDefault="00364B75" w:rsidP="00923591">
            <w:r>
              <w:t>3-5 mg/kg</w:t>
            </w:r>
          </w:p>
        </w:tc>
        <w:tc>
          <w:tcPr>
            <w:tcW w:w="1890" w:type="dxa"/>
          </w:tcPr>
          <w:p w14:paraId="747F1D7F" w14:textId="7BEB20DB" w:rsidR="00364B75" w:rsidRDefault="00364B75" w:rsidP="00923591">
            <w:r>
              <w:t>IM</w:t>
            </w:r>
          </w:p>
        </w:tc>
        <w:tc>
          <w:tcPr>
            <w:tcW w:w="3703" w:type="dxa"/>
          </w:tcPr>
          <w:p w14:paraId="4B9B7DC8" w14:textId="6F77977A" w:rsidR="00364B75" w:rsidRDefault="00364B75" w:rsidP="00923591">
            <w:r>
              <w:t>Once</w:t>
            </w:r>
          </w:p>
        </w:tc>
      </w:tr>
      <w:tr w:rsidR="00364B75" w:rsidRPr="00F1788E" w14:paraId="605C1CBB" w14:textId="77777777" w:rsidTr="00923591">
        <w:trPr>
          <w:trHeight w:val="343"/>
        </w:trPr>
        <w:tc>
          <w:tcPr>
            <w:tcW w:w="10358" w:type="dxa"/>
            <w:gridSpan w:val="4"/>
            <w:shd w:val="clear" w:color="auto" w:fill="E7E6E6" w:themeFill="background2"/>
          </w:tcPr>
          <w:p w14:paraId="68715F26" w14:textId="77777777" w:rsidR="00364B75" w:rsidRPr="00F1788E" w:rsidRDefault="00364B75" w:rsidP="00923591">
            <w:pPr>
              <w:rPr>
                <w:b/>
                <w:bCs/>
              </w:rPr>
            </w:pPr>
            <w:r>
              <w:rPr>
                <w:b/>
                <w:bCs/>
              </w:rPr>
              <w:t>MAINTENANCE</w:t>
            </w:r>
          </w:p>
        </w:tc>
      </w:tr>
      <w:tr w:rsidR="00364B75" w14:paraId="3195D22C" w14:textId="77777777" w:rsidTr="00923591">
        <w:tc>
          <w:tcPr>
            <w:tcW w:w="2589" w:type="dxa"/>
          </w:tcPr>
          <w:p w14:paraId="48C7094D" w14:textId="77777777" w:rsidR="00364B75" w:rsidRDefault="00364B75" w:rsidP="00923591">
            <w:r>
              <w:t>Isoflurane</w:t>
            </w:r>
          </w:p>
        </w:tc>
        <w:tc>
          <w:tcPr>
            <w:tcW w:w="2176" w:type="dxa"/>
          </w:tcPr>
          <w:p w14:paraId="16BCA0DF" w14:textId="77777777" w:rsidR="00364B75" w:rsidRDefault="00364B75" w:rsidP="00923591">
            <w:r>
              <w:t>1-3%</w:t>
            </w:r>
          </w:p>
        </w:tc>
        <w:tc>
          <w:tcPr>
            <w:tcW w:w="1890" w:type="dxa"/>
          </w:tcPr>
          <w:p w14:paraId="5D7452F1" w14:textId="77777777" w:rsidR="00364B75" w:rsidRDefault="00364B75" w:rsidP="00923591">
            <w:r>
              <w:t>Inhalation (mask)</w:t>
            </w:r>
          </w:p>
        </w:tc>
        <w:tc>
          <w:tcPr>
            <w:tcW w:w="3703" w:type="dxa"/>
          </w:tcPr>
          <w:p w14:paraId="529ECFC6" w14:textId="77777777" w:rsidR="00364B75" w:rsidRDefault="00364B75" w:rsidP="00923591">
            <w:r>
              <w:t>Continuous</w:t>
            </w:r>
          </w:p>
        </w:tc>
      </w:tr>
    </w:tbl>
    <w:p w14:paraId="35F6AD4C" w14:textId="351926BA" w:rsidR="001D4A36" w:rsidRPr="001D4A36" w:rsidRDefault="001D4A36" w:rsidP="00F63022">
      <w:pPr>
        <w:spacing w:after="0"/>
      </w:pPr>
      <w:r w:rsidRPr="001D4A36">
        <w:lastRenderedPageBreak/>
        <w:t>Notes: Atipamezole (</w:t>
      </w:r>
      <w:proofErr w:type="spellStart"/>
      <w:r w:rsidRPr="001D4A36">
        <w:t>Antisedan</w:t>
      </w:r>
      <w:proofErr w:type="spellEnd"/>
      <w:r w:rsidR="00982444">
        <w:t>)</w:t>
      </w:r>
      <w:r w:rsidRPr="001D4A36">
        <w:t xml:space="preserve"> given same volume SQ, IM, or IV as dexmedetomidine to reverse its sedation.</w:t>
      </w:r>
      <w:r w:rsidR="00DE38F7">
        <w:t xml:space="preserve"> Isoflurane may be needed for a longer procedure.</w:t>
      </w:r>
    </w:p>
    <w:p w14:paraId="191C6593" w14:textId="0A9A8A18" w:rsidR="001D4A36" w:rsidRDefault="001D4A36" w:rsidP="00F63022">
      <w:pPr>
        <w:spacing w:after="0"/>
      </w:pPr>
    </w:p>
    <w:p w14:paraId="65B06CFF" w14:textId="3C525EE6" w:rsidR="000D5341" w:rsidRDefault="000D5341" w:rsidP="00F63022">
      <w:pPr>
        <w:spacing w:after="0"/>
      </w:pPr>
    </w:p>
    <w:p w14:paraId="3F0F7A2B" w14:textId="77777777" w:rsidR="000D5341" w:rsidRPr="000D5341" w:rsidRDefault="000D5341" w:rsidP="00F63022">
      <w:pPr>
        <w:spacing w:after="0"/>
      </w:pPr>
    </w:p>
    <w:p w14:paraId="274DF844" w14:textId="788BBDD4" w:rsidR="001F5C8E" w:rsidRPr="00E254F8" w:rsidRDefault="00977C93" w:rsidP="001F5C8E">
      <w:pPr>
        <w:spacing w:after="0"/>
        <w:rPr>
          <w:rFonts w:ascii="Bahnschrift SemiBold" w:hAnsi="Bahnschrift SemiBold"/>
          <w:b/>
          <w:bCs/>
          <w:sz w:val="24"/>
          <w:szCs w:val="24"/>
        </w:rPr>
      </w:pPr>
      <w:r>
        <w:rPr>
          <w:i/>
          <w:iCs/>
        </w:rPr>
        <w:t xml:space="preserve"> </w:t>
      </w:r>
      <w:r w:rsidR="0023327F">
        <w:rPr>
          <w:rFonts w:ascii="Bahnschrift SemiBold" w:hAnsi="Bahnschrift SemiBold"/>
          <w:b/>
          <w:bCs/>
          <w:sz w:val="24"/>
          <w:szCs w:val="24"/>
          <w:bdr w:val="single" w:sz="4" w:space="0" w:color="auto"/>
        </w:rPr>
        <w:t xml:space="preserve"> </w:t>
      </w:r>
      <w:r w:rsidR="00DA3FB7">
        <w:rPr>
          <w:rFonts w:ascii="Bahnschrift SemiBold" w:hAnsi="Bahnschrift SemiBold"/>
          <w:b/>
          <w:bCs/>
          <w:sz w:val="24"/>
          <w:szCs w:val="24"/>
          <w:bdr w:val="single" w:sz="4" w:space="0" w:color="auto"/>
        </w:rPr>
        <w:t>SURGICAL PROCEDURES</w:t>
      </w:r>
      <w:r w:rsidR="0094762E">
        <w:rPr>
          <w:rFonts w:ascii="Bahnschrift SemiBold" w:hAnsi="Bahnschrift SemiBold"/>
          <w:b/>
          <w:bCs/>
          <w:sz w:val="24"/>
          <w:szCs w:val="24"/>
          <w:bdr w:val="single" w:sz="4" w:space="0" w:color="auto"/>
        </w:rPr>
        <w:t xml:space="preserve"> (MINOR &amp; MAJOR)</w:t>
      </w:r>
      <w:r w:rsidR="001F5C8E" w:rsidRPr="001F42C3">
        <w:rPr>
          <w:rFonts w:ascii="Bahnschrift SemiBold" w:hAnsi="Bahnschrift SemiBold"/>
          <w:b/>
          <w:bCs/>
          <w:color w:val="FFFFFF" w:themeColor="background1"/>
          <w:sz w:val="24"/>
          <w:szCs w:val="24"/>
          <w:bdr w:val="single" w:sz="4" w:space="0" w:color="auto"/>
        </w:rPr>
        <w:t>_</w:t>
      </w:r>
    </w:p>
    <w:p w14:paraId="253C1ECB" w14:textId="51076FBD" w:rsidR="001F5C8E" w:rsidRDefault="001D4A36" w:rsidP="00F63022">
      <w:pPr>
        <w:spacing w:after="0"/>
        <w:rPr>
          <w:i/>
          <w:iCs/>
        </w:rPr>
      </w:pPr>
      <w:bookmarkStart w:id="1" w:name="_Hlk87548328"/>
      <w:r w:rsidRPr="001D4A36">
        <w:t>(Some examples---this is not an exhaustive list).</w:t>
      </w:r>
      <w:r>
        <w:rPr>
          <w:i/>
          <w:iCs/>
        </w:rPr>
        <w:t xml:space="preserve"> L</w:t>
      </w:r>
      <w:r w:rsidR="00200FD4">
        <w:rPr>
          <w:i/>
          <w:iCs/>
        </w:rPr>
        <w:t>aparotomies</w:t>
      </w:r>
      <w:r w:rsidR="00FF1FCB">
        <w:rPr>
          <w:i/>
          <w:iCs/>
        </w:rPr>
        <w:t>,</w:t>
      </w:r>
      <w:r w:rsidR="00200FD4">
        <w:rPr>
          <w:i/>
          <w:iCs/>
        </w:rPr>
        <w:t xml:space="preserve"> orthopedic</w:t>
      </w:r>
      <w:r>
        <w:rPr>
          <w:i/>
          <w:iCs/>
        </w:rPr>
        <w:t xml:space="preserve"> procedures</w:t>
      </w:r>
      <w:r w:rsidR="00200FD4">
        <w:rPr>
          <w:i/>
          <w:iCs/>
        </w:rPr>
        <w:t xml:space="preserve">, burns, extensive tissue dissections, </w:t>
      </w:r>
      <w:r w:rsidR="001F5C8E">
        <w:rPr>
          <w:i/>
          <w:iCs/>
        </w:rPr>
        <w:t xml:space="preserve">biopsies, </w:t>
      </w:r>
      <w:r w:rsidR="00AE05C0">
        <w:rPr>
          <w:i/>
          <w:iCs/>
        </w:rPr>
        <w:t xml:space="preserve">implantations, </w:t>
      </w:r>
      <w:r w:rsidR="0023327F">
        <w:rPr>
          <w:i/>
          <w:iCs/>
        </w:rPr>
        <w:t>central venous lines (CVLs)</w:t>
      </w:r>
      <w:r w:rsidR="00AE05C0">
        <w:rPr>
          <w:i/>
          <w:iCs/>
        </w:rPr>
        <w:t>, organ manipulations</w:t>
      </w:r>
    </w:p>
    <w:tbl>
      <w:tblPr>
        <w:tblStyle w:val="TableGrid"/>
        <w:tblW w:w="0" w:type="auto"/>
        <w:tblLook w:val="04A0" w:firstRow="1" w:lastRow="0" w:firstColumn="1" w:lastColumn="0" w:noHBand="0" w:noVBand="1"/>
      </w:tblPr>
      <w:tblGrid>
        <w:gridCol w:w="2589"/>
        <w:gridCol w:w="2176"/>
        <w:gridCol w:w="1890"/>
        <w:gridCol w:w="3703"/>
      </w:tblGrid>
      <w:tr w:rsidR="00AE05C0" w:rsidRPr="00AE05C0" w14:paraId="1C722194" w14:textId="77777777" w:rsidTr="002A4D7B">
        <w:tc>
          <w:tcPr>
            <w:tcW w:w="2589" w:type="dxa"/>
            <w:shd w:val="clear" w:color="auto" w:fill="262626" w:themeFill="text1" w:themeFillTint="D9"/>
          </w:tcPr>
          <w:bookmarkEnd w:id="1"/>
          <w:p w14:paraId="7523199A" w14:textId="77777777" w:rsidR="00AE05C0" w:rsidRPr="00AE05C0" w:rsidRDefault="00AE05C0" w:rsidP="002A4D7B">
            <w:pPr>
              <w:jc w:val="center"/>
              <w:rPr>
                <w:b/>
                <w:bCs/>
                <w:color w:val="FFFFFF" w:themeColor="background1"/>
              </w:rPr>
            </w:pPr>
            <w:r w:rsidRPr="00AE05C0">
              <w:rPr>
                <w:b/>
                <w:bCs/>
                <w:color w:val="FFFFFF" w:themeColor="background1"/>
              </w:rPr>
              <w:t>DRUG</w:t>
            </w:r>
          </w:p>
        </w:tc>
        <w:tc>
          <w:tcPr>
            <w:tcW w:w="2176" w:type="dxa"/>
            <w:shd w:val="clear" w:color="auto" w:fill="262626" w:themeFill="text1" w:themeFillTint="D9"/>
          </w:tcPr>
          <w:p w14:paraId="5E9A1CB5" w14:textId="77777777" w:rsidR="00AE05C0" w:rsidRPr="00AE05C0" w:rsidRDefault="00AE05C0" w:rsidP="002A4D7B">
            <w:pPr>
              <w:jc w:val="center"/>
              <w:rPr>
                <w:b/>
                <w:bCs/>
                <w:color w:val="FFFFFF" w:themeColor="background1"/>
              </w:rPr>
            </w:pPr>
            <w:r w:rsidRPr="00AE05C0">
              <w:rPr>
                <w:b/>
                <w:bCs/>
                <w:color w:val="FFFFFF" w:themeColor="background1"/>
              </w:rPr>
              <w:t>DOSE</w:t>
            </w:r>
          </w:p>
        </w:tc>
        <w:tc>
          <w:tcPr>
            <w:tcW w:w="1890" w:type="dxa"/>
            <w:shd w:val="clear" w:color="auto" w:fill="262626" w:themeFill="text1" w:themeFillTint="D9"/>
          </w:tcPr>
          <w:p w14:paraId="594C3E05" w14:textId="77777777" w:rsidR="00AE05C0" w:rsidRPr="00AE05C0" w:rsidRDefault="00AE05C0" w:rsidP="002A4D7B">
            <w:pPr>
              <w:jc w:val="center"/>
              <w:rPr>
                <w:b/>
                <w:bCs/>
                <w:color w:val="FFFFFF" w:themeColor="background1"/>
              </w:rPr>
            </w:pPr>
            <w:r w:rsidRPr="00AE05C0">
              <w:rPr>
                <w:b/>
                <w:bCs/>
                <w:color w:val="FFFFFF" w:themeColor="background1"/>
              </w:rPr>
              <w:t>ROUTE</w:t>
            </w:r>
          </w:p>
        </w:tc>
        <w:tc>
          <w:tcPr>
            <w:tcW w:w="3703" w:type="dxa"/>
            <w:shd w:val="clear" w:color="auto" w:fill="262626" w:themeFill="text1" w:themeFillTint="D9"/>
          </w:tcPr>
          <w:p w14:paraId="5CF41FBB" w14:textId="77777777" w:rsidR="00AE05C0" w:rsidRPr="00AE05C0" w:rsidRDefault="00AE05C0" w:rsidP="002A4D7B">
            <w:pPr>
              <w:jc w:val="center"/>
              <w:rPr>
                <w:b/>
                <w:bCs/>
                <w:color w:val="FFFFFF" w:themeColor="background1"/>
              </w:rPr>
            </w:pPr>
            <w:r w:rsidRPr="00AE05C0">
              <w:rPr>
                <w:b/>
                <w:bCs/>
                <w:color w:val="FFFFFF" w:themeColor="background1"/>
              </w:rPr>
              <w:t>FREQUENCY</w:t>
            </w:r>
          </w:p>
        </w:tc>
      </w:tr>
      <w:tr w:rsidR="00AE05C0" w:rsidRPr="00F1788E" w14:paraId="5A716A15" w14:textId="77777777" w:rsidTr="002A4D7B">
        <w:trPr>
          <w:trHeight w:val="343"/>
        </w:trPr>
        <w:tc>
          <w:tcPr>
            <w:tcW w:w="10358" w:type="dxa"/>
            <w:gridSpan w:val="4"/>
            <w:shd w:val="clear" w:color="auto" w:fill="E7E6E6" w:themeFill="background2"/>
          </w:tcPr>
          <w:p w14:paraId="617ED9AB" w14:textId="449C5E0A" w:rsidR="00AE05C0" w:rsidRPr="00F1788E" w:rsidRDefault="00170EB8" w:rsidP="002A4D7B">
            <w:pPr>
              <w:rPr>
                <w:b/>
                <w:bCs/>
              </w:rPr>
            </w:pPr>
            <w:r>
              <w:rPr>
                <w:b/>
                <w:bCs/>
              </w:rPr>
              <w:t>PRE-MEDICATION</w:t>
            </w:r>
          </w:p>
        </w:tc>
      </w:tr>
      <w:tr w:rsidR="00AE05C0" w14:paraId="500D52E1" w14:textId="77777777" w:rsidTr="002A4D7B">
        <w:tc>
          <w:tcPr>
            <w:tcW w:w="2589" w:type="dxa"/>
          </w:tcPr>
          <w:p w14:paraId="4BFF9639" w14:textId="1A8DC78E" w:rsidR="00AE05C0" w:rsidRDefault="00170EB8" w:rsidP="002A4D7B">
            <w:r>
              <w:t xml:space="preserve">Ketamine </w:t>
            </w:r>
          </w:p>
        </w:tc>
        <w:tc>
          <w:tcPr>
            <w:tcW w:w="2176" w:type="dxa"/>
          </w:tcPr>
          <w:p w14:paraId="2732E672" w14:textId="54922ECC" w:rsidR="00AE05C0" w:rsidRDefault="00170EB8" w:rsidP="002A4D7B">
            <w:r>
              <w:t>15-35 mg/kg</w:t>
            </w:r>
          </w:p>
        </w:tc>
        <w:tc>
          <w:tcPr>
            <w:tcW w:w="1890" w:type="dxa"/>
          </w:tcPr>
          <w:p w14:paraId="66BF5FCE" w14:textId="34F8CC13" w:rsidR="00AE05C0" w:rsidRDefault="00170EB8" w:rsidP="00AF41DC">
            <w:r>
              <w:t>IM, SQ</w:t>
            </w:r>
          </w:p>
        </w:tc>
        <w:tc>
          <w:tcPr>
            <w:tcW w:w="3703" w:type="dxa"/>
          </w:tcPr>
          <w:p w14:paraId="56CB4B1C" w14:textId="77777777" w:rsidR="00AE05C0" w:rsidRDefault="00AE05C0" w:rsidP="002A4D7B">
            <w:r>
              <w:t>Once. Administered before induction.</w:t>
            </w:r>
          </w:p>
        </w:tc>
      </w:tr>
      <w:tr w:rsidR="00170EB8" w14:paraId="36D73C4A" w14:textId="77777777" w:rsidTr="002A4D7B">
        <w:tc>
          <w:tcPr>
            <w:tcW w:w="2589" w:type="dxa"/>
          </w:tcPr>
          <w:p w14:paraId="1913A03C" w14:textId="6C26F878" w:rsidR="00170EB8" w:rsidRDefault="00170EB8" w:rsidP="00170EB8">
            <w:r>
              <w:t>Dexmedetomidine</w:t>
            </w:r>
          </w:p>
        </w:tc>
        <w:tc>
          <w:tcPr>
            <w:tcW w:w="2176" w:type="dxa"/>
          </w:tcPr>
          <w:p w14:paraId="20F6CF2D" w14:textId="169F07B8" w:rsidR="00170EB8" w:rsidRDefault="00170EB8" w:rsidP="00170EB8">
            <w:r>
              <w:t>0.125-0.25</w:t>
            </w:r>
          </w:p>
        </w:tc>
        <w:tc>
          <w:tcPr>
            <w:tcW w:w="1890" w:type="dxa"/>
          </w:tcPr>
          <w:p w14:paraId="3776BFB9" w14:textId="14CB7CB5" w:rsidR="00170EB8" w:rsidRDefault="00170EB8" w:rsidP="00170EB8">
            <w:r>
              <w:t>IM, SQ</w:t>
            </w:r>
          </w:p>
        </w:tc>
        <w:tc>
          <w:tcPr>
            <w:tcW w:w="3703" w:type="dxa"/>
          </w:tcPr>
          <w:p w14:paraId="61A5F5E5" w14:textId="4C612494" w:rsidR="00170EB8" w:rsidRDefault="00170EB8" w:rsidP="00170EB8">
            <w:r>
              <w:t>Once. Administered before induction.</w:t>
            </w:r>
          </w:p>
        </w:tc>
      </w:tr>
      <w:tr w:rsidR="00170EB8" w14:paraId="2D8EAAF5" w14:textId="77777777" w:rsidTr="002A4D7B">
        <w:tc>
          <w:tcPr>
            <w:tcW w:w="2589" w:type="dxa"/>
          </w:tcPr>
          <w:p w14:paraId="7ACE774E" w14:textId="2265D92D" w:rsidR="00170EB8" w:rsidRDefault="00170EB8" w:rsidP="00170EB8">
            <w:r>
              <w:t>Glycopyrrolate</w:t>
            </w:r>
          </w:p>
        </w:tc>
        <w:tc>
          <w:tcPr>
            <w:tcW w:w="2176" w:type="dxa"/>
          </w:tcPr>
          <w:p w14:paraId="5DC3E7B7" w14:textId="5FE523EA" w:rsidR="00170EB8" w:rsidRDefault="00170EB8" w:rsidP="00170EB8">
            <w:r>
              <w:t>0.01</w:t>
            </w:r>
            <w:r w:rsidR="00B06D9F">
              <w:t>-0.1</w:t>
            </w:r>
            <w:r>
              <w:t xml:space="preserve"> mg/kg</w:t>
            </w:r>
          </w:p>
        </w:tc>
        <w:tc>
          <w:tcPr>
            <w:tcW w:w="1890" w:type="dxa"/>
          </w:tcPr>
          <w:p w14:paraId="3F9D4567" w14:textId="7EA407E7" w:rsidR="00170EB8" w:rsidRDefault="00170EB8" w:rsidP="00170EB8">
            <w:r>
              <w:t>IM</w:t>
            </w:r>
            <w:r w:rsidR="00B06D9F">
              <w:t>, SQ, IV</w:t>
            </w:r>
          </w:p>
        </w:tc>
        <w:tc>
          <w:tcPr>
            <w:tcW w:w="3703" w:type="dxa"/>
          </w:tcPr>
          <w:p w14:paraId="0F7C45CE" w14:textId="40FF8B4B" w:rsidR="00170EB8" w:rsidRDefault="001D4A36" w:rsidP="00170EB8">
            <w:r>
              <w:t>Once. Administered before induction.</w:t>
            </w:r>
          </w:p>
        </w:tc>
      </w:tr>
      <w:tr w:rsidR="00170EB8" w:rsidRPr="00F1788E" w14:paraId="4B1B2E94" w14:textId="77777777" w:rsidTr="002A4D7B">
        <w:trPr>
          <w:trHeight w:val="325"/>
        </w:trPr>
        <w:tc>
          <w:tcPr>
            <w:tcW w:w="10358" w:type="dxa"/>
            <w:gridSpan w:val="4"/>
            <w:shd w:val="clear" w:color="auto" w:fill="E7E6E6" w:themeFill="background2"/>
          </w:tcPr>
          <w:p w14:paraId="22239BC2" w14:textId="77777777" w:rsidR="00170EB8" w:rsidRPr="00F1788E" w:rsidRDefault="00170EB8" w:rsidP="00170EB8">
            <w:pPr>
              <w:rPr>
                <w:b/>
                <w:bCs/>
              </w:rPr>
            </w:pPr>
            <w:r>
              <w:rPr>
                <w:b/>
                <w:bCs/>
              </w:rPr>
              <w:t>INDUCTION</w:t>
            </w:r>
          </w:p>
        </w:tc>
      </w:tr>
      <w:tr w:rsidR="00170EB8" w14:paraId="2AF4FF97" w14:textId="77777777" w:rsidTr="002A4D7B">
        <w:tc>
          <w:tcPr>
            <w:tcW w:w="2589" w:type="dxa"/>
          </w:tcPr>
          <w:p w14:paraId="2391D869" w14:textId="0FCEFDBC" w:rsidR="00170EB8" w:rsidRDefault="00170EB8" w:rsidP="00170EB8">
            <w:r>
              <w:t>Propofol</w:t>
            </w:r>
          </w:p>
        </w:tc>
        <w:tc>
          <w:tcPr>
            <w:tcW w:w="2176" w:type="dxa"/>
          </w:tcPr>
          <w:p w14:paraId="2D27FB7A" w14:textId="3BC5FA0E" w:rsidR="00170EB8" w:rsidRDefault="00714368" w:rsidP="00170EB8">
            <w:r>
              <w:t>5</w:t>
            </w:r>
            <w:r w:rsidR="009675E6">
              <w:t>-20</w:t>
            </w:r>
            <w:r w:rsidR="00170EB8">
              <w:t xml:space="preserve"> mg/kg</w:t>
            </w:r>
          </w:p>
        </w:tc>
        <w:tc>
          <w:tcPr>
            <w:tcW w:w="1890" w:type="dxa"/>
          </w:tcPr>
          <w:p w14:paraId="71E74E29" w14:textId="0AD21E6B" w:rsidR="00170EB8" w:rsidRDefault="00170EB8" w:rsidP="00170EB8">
            <w:r>
              <w:t>IV</w:t>
            </w:r>
          </w:p>
        </w:tc>
        <w:tc>
          <w:tcPr>
            <w:tcW w:w="3703" w:type="dxa"/>
          </w:tcPr>
          <w:p w14:paraId="51AE68BD" w14:textId="7F7B6E37" w:rsidR="00170EB8" w:rsidRDefault="00170EB8" w:rsidP="00170EB8">
            <w:r>
              <w:t>Once as a</w:t>
            </w:r>
            <w:r w:rsidR="001D4A36">
              <w:t xml:space="preserve"> slow </w:t>
            </w:r>
            <w:r>
              <w:t>bolus</w:t>
            </w:r>
          </w:p>
        </w:tc>
      </w:tr>
      <w:tr w:rsidR="00170EB8" w:rsidRPr="00F1788E" w14:paraId="6DB12A50" w14:textId="77777777" w:rsidTr="002A4D7B">
        <w:trPr>
          <w:trHeight w:val="343"/>
        </w:trPr>
        <w:tc>
          <w:tcPr>
            <w:tcW w:w="10358" w:type="dxa"/>
            <w:gridSpan w:val="4"/>
            <w:shd w:val="clear" w:color="auto" w:fill="E7E6E6" w:themeFill="background2"/>
          </w:tcPr>
          <w:p w14:paraId="1DA8BEEC" w14:textId="77777777" w:rsidR="00170EB8" w:rsidRPr="00F1788E" w:rsidRDefault="00170EB8" w:rsidP="00170EB8">
            <w:pPr>
              <w:rPr>
                <w:b/>
                <w:bCs/>
              </w:rPr>
            </w:pPr>
            <w:r>
              <w:rPr>
                <w:b/>
                <w:bCs/>
              </w:rPr>
              <w:t>MAINTENANCE</w:t>
            </w:r>
          </w:p>
        </w:tc>
      </w:tr>
      <w:tr w:rsidR="00170EB8" w14:paraId="15370F58" w14:textId="77777777" w:rsidTr="002A4D7B">
        <w:tc>
          <w:tcPr>
            <w:tcW w:w="2589" w:type="dxa"/>
          </w:tcPr>
          <w:p w14:paraId="40B14350" w14:textId="1F0E059F" w:rsidR="00170EB8" w:rsidRDefault="00170EB8" w:rsidP="00170EB8">
            <w:r>
              <w:t>Isoflurane</w:t>
            </w:r>
            <w:r w:rsidR="001D4A36">
              <w:t>*</w:t>
            </w:r>
          </w:p>
        </w:tc>
        <w:tc>
          <w:tcPr>
            <w:tcW w:w="2176" w:type="dxa"/>
          </w:tcPr>
          <w:p w14:paraId="6B701E77" w14:textId="1A3F3101" w:rsidR="00170EB8" w:rsidRDefault="00170EB8" w:rsidP="00170EB8">
            <w:r>
              <w:t>1-</w:t>
            </w:r>
            <w:r w:rsidR="00B06D9F">
              <w:t>3</w:t>
            </w:r>
            <w:r>
              <w:t>%</w:t>
            </w:r>
          </w:p>
        </w:tc>
        <w:tc>
          <w:tcPr>
            <w:tcW w:w="1890" w:type="dxa"/>
          </w:tcPr>
          <w:p w14:paraId="474DA33B" w14:textId="6A3FF612" w:rsidR="00170EB8" w:rsidRDefault="00170EB8" w:rsidP="00170EB8">
            <w:r>
              <w:t>Inhalation (intubation)</w:t>
            </w:r>
            <w:r w:rsidR="00586D7A">
              <w:t>***</w:t>
            </w:r>
          </w:p>
        </w:tc>
        <w:tc>
          <w:tcPr>
            <w:tcW w:w="3703" w:type="dxa"/>
          </w:tcPr>
          <w:p w14:paraId="087BECC6" w14:textId="77777777" w:rsidR="00170EB8" w:rsidRDefault="00170EB8" w:rsidP="00170EB8">
            <w:r>
              <w:t>Continuous</w:t>
            </w:r>
          </w:p>
        </w:tc>
      </w:tr>
    </w:tbl>
    <w:p w14:paraId="4272A256" w14:textId="77777777" w:rsidR="001D4A36" w:rsidRDefault="001D4A36" w:rsidP="00F63022">
      <w:pPr>
        <w:spacing w:after="0"/>
      </w:pPr>
    </w:p>
    <w:p w14:paraId="24C9E4E6" w14:textId="5DACE493" w:rsidR="003F2DDF" w:rsidRPr="003C7EDA" w:rsidRDefault="003C7EDA" w:rsidP="00F63022">
      <w:pPr>
        <w:spacing w:after="0"/>
      </w:pPr>
      <w:r>
        <w:t>*For longer surgical procedures (</w:t>
      </w:r>
      <w:proofErr w:type="spellStart"/>
      <w:r>
        <w:t>eg.</w:t>
      </w:r>
      <w:proofErr w:type="spellEnd"/>
      <w:r>
        <w:t xml:space="preserve"> &gt;4hr) consider </w:t>
      </w:r>
      <w:r w:rsidR="00EE7C81">
        <w:t xml:space="preserve">it is recommended that the airway is controlled and secured. Consider intubation or placement of </w:t>
      </w:r>
      <w:r w:rsidR="00EE7C81" w:rsidRPr="00EE7C81">
        <w:t>a laryngeal mask airway</w:t>
      </w:r>
      <w:r w:rsidR="00EE7C81">
        <w:t xml:space="preserve"> (LMA)</w:t>
      </w:r>
      <w:r w:rsidR="00EE7C81" w:rsidRPr="00EE7C81">
        <w:t>/supraglotti</w:t>
      </w:r>
      <w:r w:rsidR="00EE7C81">
        <w:t>c airway devices. Please speak with a CCM veterinarian about these options.</w:t>
      </w:r>
    </w:p>
    <w:p w14:paraId="55D73581" w14:textId="77777777" w:rsidR="003F2DDF" w:rsidRPr="000D5341" w:rsidRDefault="003F2DDF" w:rsidP="00F63022">
      <w:pPr>
        <w:spacing w:after="0"/>
      </w:pPr>
    </w:p>
    <w:p w14:paraId="3ECD3A99" w14:textId="6B8B76EC" w:rsidR="00D40820" w:rsidRPr="00D40820" w:rsidRDefault="00311406" w:rsidP="00D40820">
      <w:pPr>
        <w:jc w:val="center"/>
        <w:rPr>
          <w:rFonts w:ascii="Bahnschrift SemiBold SemiConden" w:hAnsi="Bahnschrift SemiBold SemiConden"/>
          <w:sz w:val="36"/>
        </w:rPr>
      </w:pPr>
      <w:r>
        <w:rPr>
          <w:rFonts w:ascii="Bahnschrift SemiBold SemiConden" w:hAnsi="Bahnschrift SemiBold SemiConden"/>
          <w:noProof/>
          <w:sz w:val="36"/>
        </w:rPr>
        <mc:AlternateContent>
          <mc:Choice Requires="wps">
            <w:drawing>
              <wp:anchor distT="0" distB="0" distL="114300" distR="114300" simplePos="0" relativeHeight="251663360" behindDoc="1" locked="0" layoutInCell="1" allowOverlap="1" wp14:anchorId="7F87F6CD" wp14:editId="3A4D8E8B">
                <wp:simplePos x="0" y="0"/>
                <wp:positionH relativeFrom="page">
                  <wp:posOffset>-57150</wp:posOffset>
                </wp:positionH>
                <wp:positionV relativeFrom="paragraph">
                  <wp:posOffset>8255</wp:posOffset>
                </wp:positionV>
                <wp:extent cx="7761605" cy="212090"/>
                <wp:effectExtent l="0" t="0" r="10795" b="16510"/>
                <wp:wrapNone/>
                <wp:docPr id="2" name="Rectangle 2"/>
                <wp:cNvGraphicFramePr/>
                <a:graphic xmlns:a="http://schemas.openxmlformats.org/drawingml/2006/main">
                  <a:graphicData uri="http://schemas.microsoft.com/office/word/2010/wordprocessingShape">
                    <wps:wsp>
                      <wps:cNvSpPr/>
                      <wps:spPr>
                        <a:xfrm>
                          <a:off x="0" y="0"/>
                          <a:ext cx="7761605" cy="212090"/>
                        </a:xfrm>
                        <a:prstGeom prst="rect">
                          <a:avLst/>
                        </a:prstGeom>
                        <a:solidFill>
                          <a:schemeClr val="bg2"/>
                        </a:solidFill>
                        <a:ln>
                          <a:solidFill>
                            <a:schemeClr val="bg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6D7B9" id="Rectangle 2" o:spid="_x0000_s1026" style="position:absolute;margin-left:-4.5pt;margin-top:.65pt;width:611.15pt;height:16.7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" fillcolor="#e7e6e6 [3214]" strokecolor="#e7e6e6 [3214]" strokeweight="1pt">
                <w10:wrap anchorx="page"/>
              </v:rect>
            </w:pict>
          </mc:Fallback>
        </mc:AlternateContent>
      </w:r>
      <w:r w:rsidR="00AE05C0">
        <w:rPr>
          <w:rFonts w:ascii="Bahnschrift SemiBold SemiConden" w:hAnsi="Bahnschrift SemiBold SemiConden"/>
          <w:sz w:val="28"/>
          <w:szCs w:val="28"/>
        </w:rPr>
        <w:t>ANALGESIA</w:t>
      </w:r>
    </w:p>
    <w:p w14:paraId="580CC196" w14:textId="109BF50E" w:rsidR="00200FD4" w:rsidRPr="00E254F8" w:rsidRDefault="00202401" w:rsidP="00200FD4">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w:t>
      </w:r>
      <w:r w:rsidR="00200FD4">
        <w:rPr>
          <w:rFonts w:ascii="Bahnschrift SemiBold" w:hAnsi="Bahnschrift SemiBold"/>
          <w:b/>
          <w:bCs/>
          <w:sz w:val="24"/>
          <w:szCs w:val="24"/>
          <w:bdr w:val="single" w:sz="4" w:space="0" w:color="auto"/>
        </w:rPr>
        <w:t xml:space="preserve">MINOR </w:t>
      </w:r>
      <w:r w:rsidR="00EE7C81">
        <w:rPr>
          <w:rFonts w:ascii="Bahnschrift SemiBold" w:hAnsi="Bahnschrift SemiBold"/>
          <w:b/>
          <w:bCs/>
          <w:sz w:val="24"/>
          <w:szCs w:val="24"/>
          <w:bdr w:val="single" w:sz="4" w:space="0" w:color="auto"/>
        </w:rPr>
        <w:t>SURGERY</w:t>
      </w:r>
      <w:r w:rsidR="00200FD4" w:rsidRPr="001F42C3">
        <w:rPr>
          <w:rFonts w:ascii="Bahnschrift SemiBold" w:hAnsi="Bahnschrift SemiBold"/>
          <w:b/>
          <w:bCs/>
          <w:color w:val="FFFFFF" w:themeColor="background1"/>
          <w:sz w:val="24"/>
          <w:szCs w:val="24"/>
          <w:bdr w:val="single" w:sz="4" w:space="0" w:color="auto"/>
        </w:rPr>
        <w:t>_</w:t>
      </w:r>
    </w:p>
    <w:p w14:paraId="077DB7D1" w14:textId="04C28A2C" w:rsidR="00200FD4" w:rsidRPr="000B0B83" w:rsidRDefault="00AB1D92" w:rsidP="00200FD4">
      <w:pPr>
        <w:spacing w:after="0"/>
        <w:rPr>
          <w:i/>
          <w:iCs/>
        </w:rPr>
      </w:pPr>
      <w:r w:rsidRPr="000B0B83">
        <w:rPr>
          <w:i/>
          <w:iCs/>
        </w:rPr>
        <w:t xml:space="preserve">The procedure does not expose a body cavity and causes little or no physical </w:t>
      </w:r>
      <w:r w:rsidR="00043826" w:rsidRPr="000B0B83">
        <w:rPr>
          <w:i/>
          <w:iCs/>
        </w:rPr>
        <w:t>impairment,</w:t>
      </w:r>
      <w:r w:rsidRPr="000B0B83">
        <w:rPr>
          <w:i/>
          <w:iCs/>
        </w:rPr>
        <w:t xml:space="preserve"> </w:t>
      </w:r>
      <w:proofErr w:type="gramStart"/>
      <w:r w:rsidRPr="000B0B83">
        <w:rPr>
          <w:i/>
          <w:iCs/>
        </w:rPr>
        <w:t>e.g.</w:t>
      </w:r>
      <w:proofErr w:type="gramEnd"/>
      <w:r w:rsidRPr="000B0B83">
        <w:rPr>
          <w:i/>
          <w:iCs/>
        </w:rPr>
        <w:t xml:space="preserve"> wound suturing, peripheral vessel cannulation, percutaneous biopsy</w:t>
      </w:r>
      <w:r w:rsidR="00BE121C" w:rsidRPr="000B0B83">
        <w:rPr>
          <w:i/>
          <w:iCs/>
        </w:rPr>
        <w:t>.</w:t>
      </w:r>
    </w:p>
    <w:p w14:paraId="40F44408" w14:textId="75E2BC52" w:rsidR="00A84C62" w:rsidRDefault="00A84C62" w:rsidP="00200FD4">
      <w:pPr>
        <w:spacing w:after="0"/>
        <w:rPr>
          <w:i/>
          <w:iCs/>
        </w:rPr>
      </w:pPr>
    </w:p>
    <w:p w14:paraId="165F98B1" w14:textId="3C5B0349" w:rsidR="00A84C62" w:rsidRDefault="00A84C62" w:rsidP="00200FD4">
      <w:pPr>
        <w:spacing w:after="0"/>
      </w:pPr>
      <w:r>
        <w:t xml:space="preserve">Systemic analgesia is required </w:t>
      </w:r>
      <w:r w:rsidR="006C3D5D">
        <w:t xml:space="preserve">prior to the start of the </w:t>
      </w:r>
      <w:r>
        <w:t>surgery or other applicable invasive procedure</w:t>
      </w:r>
      <w:r w:rsidR="006C3D5D">
        <w:t xml:space="preserve">. </w:t>
      </w:r>
      <w:r>
        <w:t>If signs of pain do present at any time, a CCM veterinarian should be contacted for an appropriate plan. The use of a local analgesic, in addition to the required systemic medication is recommended, although not required.</w:t>
      </w:r>
    </w:p>
    <w:p w14:paraId="673EE6B5" w14:textId="77777777" w:rsidR="00A84C62" w:rsidRDefault="00A84C62" w:rsidP="00200FD4">
      <w:pPr>
        <w:spacing w:after="0"/>
        <w:rPr>
          <w:i/>
          <w:iCs/>
        </w:rPr>
      </w:pPr>
    </w:p>
    <w:p w14:paraId="119FF050" w14:textId="765B8796" w:rsidR="00AB1D92" w:rsidRPr="00A84C62" w:rsidRDefault="00A84C62" w:rsidP="00200FD4">
      <w:pPr>
        <w:spacing w:after="0"/>
        <w:rPr>
          <w:b/>
        </w:rPr>
      </w:pPr>
      <w:r>
        <w:rPr>
          <w:b/>
        </w:rPr>
        <w:t xml:space="preserve">One </w:t>
      </w:r>
      <w:r w:rsidRPr="005246B1">
        <w:rPr>
          <w:b/>
        </w:rPr>
        <w:t>of the following</w:t>
      </w:r>
      <w:r>
        <w:rPr>
          <w:b/>
        </w:rPr>
        <w:t xml:space="preserve"> options</w:t>
      </w:r>
      <w:r w:rsidRPr="005246B1">
        <w:rPr>
          <w:b/>
        </w:rPr>
        <w:t xml:space="preserve"> would fulfill the analgesic requirements for</w:t>
      </w:r>
      <w:r>
        <w:rPr>
          <w:b/>
        </w:rPr>
        <w:t xml:space="preserve"> a minor procedure</w:t>
      </w:r>
      <w:r w:rsidRPr="005246B1">
        <w:rPr>
          <w:b/>
        </w:rPr>
        <w:t>:</w:t>
      </w:r>
    </w:p>
    <w:tbl>
      <w:tblPr>
        <w:tblStyle w:val="TableGrid"/>
        <w:tblW w:w="10631" w:type="dxa"/>
        <w:tblLook w:val="04A0" w:firstRow="1" w:lastRow="0" w:firstColumn="1" w:lastColumn="0" w:noHBand="0" w:noVBand="1"/>
      </w:tblPr>
      <w:tblGrid>
        <w:gridCol w:w="2468"/>
        <w:gridCol w:w="3906"/>
        <w:gridCol w:w="943"/>
        <w:gridCol w:w="3314"/>
      </w:tblGrid>
      <w:tr w:rsidR="008939F4" w:rsidRPr="00AE05C0" w14:paraId="5215F1DC" w14:textId="77777777" w:rsidTr="008939F4">
        <w:trPr>
          <w:trHeight w:val="265"/>
        </w:trPr>
        <w:tc>
          <w:tcPr>
            <w:tcW w:w="2468" w:type="dxa"/>
            <w:shd w:val="clear" w:color="auto" w:fill="262626" w:themeFill="text1" w:themeFillTint="D9"/>
          </w:tcPr>
          <w:p w14:paraId="611C25B5" w14:textId="77777777" w:rsidR="008939F4" w:rsidRPr="00AE05C0" w:rsidRDefault="008939F4" w:rsidP="00E75026">
            <w:pPr>
              <w:jc w:val="center"/>
              <w:rPr>
                <w:b/>
                <w:bCs/>
                <w:color w:val="FFFFFF" w:themeColor="background1"/>
              </w:rPr>
            </w:pPr>
            <w:r w:rsidRPr="00AE05C0">
              <w:rPr>
                <w:b/>
                <w:bCs/>
                <w:color w:val="FFFFFF" w:themeColor="background1"/>
              </w:rPr>
              <w:t>DRUG</w:t>
            </w:r>
          </w:p>
        </w:tc>
        <w:tc>
          <w:tcPr>
            <w:tcW w:w="3906" w:type="dxa"/>
            <w:shd w:val="clear" w:color="auto" w:fill="262626" w:themeFill="text1" w:themeFillTint="D9"/>
          </w:tcPr>
          <w:p w14:paraId="0FDF82B9" w14:textId="7E24B5A7" w:rsidR="008939F4" w:rsidRPr="00AE05C0" w:rsidRDefault="008939F4" w:rsidP="00E75026">
            <w:pPr>
              <w:jc w:val="center"/>
              <w:rPr>
                <w:b/>
                <w:bCs/>
                <w:color w:val="FFFFFF" w:themeColor="background1"/>
              </w:rPr>
            </w:pPr>
            <w:r w:rsidRPr="00AE05C0">
              <w:rPr>
                <w:b/>
                <w:bCs/>
                <w:color w:val="FFFFFF" w:themeColor="background1"/>
              </w:rPr>
              <w:t>DOSE</w:t>
            </w:r>
            <w:r>
              <w:rPr>
                <w:b/>
                <w:bCs/>
                <w:color w:val="FFFFFF" w:themeColor="background1"/>
              </w:rPr>
              <w:t xml:space="preserve"> &amp; FREQUENCY</w:t>
            </w:r>
          </w:p>
        </w:tc>
        <w:tc>
          <w:tcPr>
            <w:tcW w:w="943" w:type="dxa"/>
            <w:shd w:val="clear" w:color="auto" w:fill="262626" w:themeFill="text1" w:themeFillTint="D9"/>
          </w:tcPr>
          <w:p w14:paraId="0CA6B140" w14:textId="0E157A3C" w:rsidR="008939F4" w:rsidRPr="00AE05C0" w:rsidRDefault="008939F4" w:rsidP="00E75026">
            <w:pPr>
              <w:jc w:val="center"/>
              <w:rPr>
                <w:b/>
                <w:bCs/>
                <w:color w:val="FFFFFF" w:themeColor="background1"/>
              </w:rPr>
            </w:pPr>
            <w:r w:rsidRPr="00AE05C0">
              <w:rPr>
                <w:b/>
                <w:bCs/>
                <w:color w:val="FFFFFF" w:themeColor="background1"/>
              </w:rPr>
              <w:t>ROUTE</w:t>
            </w:r>
          </w:p>
        </w:tc>
        <w:tc>
          <w:tcPr>
            <w:tcW w:w="3314" w:type="dxa"/>
            <w:shd w:val="clear" w:color="auto" w:fill="262626" w:themeFill="text1" w:themeFillTint="D9"/>
          </w:tcPr>
          <w:p w14:paraId="71EAA702" w14:textId="6981F51E" w:rsidR="008939F4" w:rsidRPr="00AE05C0" w:rsidRDefault="008939F4" w:rsidP="00E75026">
            <w:pPr>
              <w:jc w:val="center"/>
              <w:rPr>
                <w:b/>
                <w:bCs/>
                <w:color w:val="FFFFFF" w:themeColor="background1"/>
              </w:rPr>
            </w:pPr>
            <w:r>
              <w:rPr>
                <w:b/>
                <w:bCs/>
                <w:color w:val="FFFFFF" w:themeColor="background1"/>
              </w:rPr>
              <w:t>COMMENTS</w:t>
            </w:r>
          </w:p>
        </w:tc>
      </w:tr>
      <w:tr w:rsidR="00EE7C81" w14:paraId="133BED1E" w14:textId="77777777" w:rsidTr="008939F4">
        <w:trPr>
          <w:trHeight w:val="516"/>
        </w:trPr>
        <w:tc>
          <w:tcPr>
            <w:tcW w:w="2468" w:type="dxa"/>
          </w:tcPr>
          <w:p w14:paraId="7B852553" w14:textId="64335E6C" w:rsidR="00EE7C81" w:rsidRDefault="00EE7C81" w:rsidP="00EE7C81">
            <w:r>
              <w:t>Meloxicam</w:t>
            </w:r>
          </w:p>
        </w:tc>
        <w:tc>
          <w:tcPr>
            <w:tcW w:w="3906" w:type="dxa"/>
          </w:tcPr>
          <w:p w14:paraId="3DF5CCFA" w14:textId="0FB216B8" w:rsidR="00EE7C81" w:rsidRDefault="001D4A36" w:rsidP="00EE7C81">
            <w:r>
              <w:t xml:space="preserve">Give once, </w:t>
            </w:r>
            <w:r w:rsidR="00EE7C81">
              <w:t>0.2-1 mg/kg prior to the beginning of procedure</w:t>
            </w:r>
          </w:p>
        </w:tc>
        <w:tc>
          <w:tcPr>
            <w:tcW w:w="943" w:type="dxa"/>
          </w:tcPr>
          <w:p w14:paraId="19C554FC" w14:textId="0002CE30" w:rsidR="00EE7C81" w:rsidRDefault="00EE7C81" w:rsidP="00EE7C81">
            <w:r>
              <w:t>SQ, PO</w:t>
            </w:r>
          </w:p>
        </w:tc>
        <w:tc>
          <w:tcPr>
            <w:tcW w:w="3314" w:type="dxa"/>
          </w:tcPr>
          <w:p w14:paraId="425A09EF" w14:textId="06ACC2C9" w:rsidR="00EE7C81" w:rsidRDefault="00EE7C81" w:rsidP="00EE7C81">
            <w:r>
              <w:t>This is a Schedule VI controlled substance.</w:t>
            </w:r>
          </w:p>
        </w:tc>
      </w:tr>
      <w:tr w:rsidR="00EE7C81" w14:paraId="1616154A" w14:textId="77777777" w:rsidTr="008939F4">
        <w:trPr>
          <w:trHeight w:val="516"/>
        </w:trPr>
        <w:tc>
          <w:tcPr>
            <w:tcW w:w="2468" w:type="dxa"/>
          </w:tcPr>
          <w:p w14:paraId="14289E17" w14:textId="068FE90B" w:rsidR="00EE7C81" w:rsidRDefault="00EE7C81" w:rsidP="00EE7C81">
            <w:r>
              <w:t>Carprofen</w:t>
            </w:r>
          </w:p>
        </w:tc>
        <w:tc>
          <w:tcPr>
            <w:tcW w:w="3906" w:type="dxa"/>
          </w:tcPr>
          <w:p w14:paraId="75458276" w14:textId="6D3FE2B4" w:rsidR="00EE7C81" w:rsidRDefault="001D4A36" w:rsidP="00EE7C81">
            <w:r>
              <w:t xml:space="preserve">Give once, </w:t>
            </w:r>
            <w:r w:rsidR="00EE7C81">
              <w:t>2-4 mg/kg prior to the beginning of procedure</w:t>
            </w:r>
          </w:p>
        </w:tc>
        <w:tc>
          <w:tcPr>
            <w:tcW w:w="943" w:type="dxa"/>
          </w:tcPr>
          <w:p w14:paraId="06AAEC38" w14:textId="4CED40DF" w:rsidR="00EE7C81" w:rsidRDefault="00EE7C81" w:rsidP="00EE7C81">
            <w:r>
              <w:t>SQ, IM, PO</w:t>
            </w:r>
          </w:p>
        </w:tc>
        <w:tc>
          <w:tcPr>
            <w:tcW w:w="3314" w:type="dxa"/>
          </w:tcPr>
          <w:p w14:paraId="6634E3DA" w14:textId="44DE8500" w:rsidR="00EE7C81" w:rsidRDefault="00EE7C81" w:rsidP="00EE7C81">
            <w:r>
              <w:t>This is a Schedule VI controlled substance.</w:t>
            </w:r>
          </w:p>
        </w:tc>
      </w:tr>
      <w:tr w:rsidR="00EE7C81" w14:paraId="462C003D" w14:textId="77777777" w:rsidTr="008939F4">
        <w:trPr>
          <w:trHeight w:val="251"/>
        </w:trPr>
        <w:tc>
          <w:tcPr>
            <w:tcW w:w="2468" w:type="dxa"/>
          </w:tcPr>
          <w:p w14:paraId="540B8AE0" w14:textId="68ED9388" w:rsidR="00EE7C81" w:rsidRDefault="00EE7C81" w:rsidP="00EE7C81">
            <w:r>
              <w:t>Buprenorphine</w:t>
            </w:r>
          </w:p>
        </w:tc>
        <w:tc>
          <w:tcPr>
            <w:tcW w:w="3906" w:type="dxa"/>
          </w:tcPr>
          <w:p w14:paraId="59DB9707" w14:textId="753C7054" w:rsidR="00EE7C81" w:rsidRDefault="001D4A36" w:rsidP="00EE7C81">
            <w:r>
              <w:t xml:space="preserve">Give once, </w:t>
            </w:r>
            <w:r w:rsidR="00EE7C81">
              <w:t>0.01-0.05 mg/kg prior to the beginning of procedure</w:t>
            </w:r>
          </w:p>
        </w:tc>
        <w:tc>
          <w:tcPr>
            <w:tcW w:w="943" w:type="dxa"/>
          </w:tcPr>
          <w:p w14:paraId="583DD7B6" w14:textId="1A4F6BB1" w:rsidR="00EE7C81" w:rsidRDefault="00EE7C81" w:rsidP="00EE7C81">
            <w:r>
              <w:t>SQ, IM, IV</w:t>
            </w:r>
          </w:p>
        </w:tc>
        <w:tc>
          <w:tcPr>
            <w:tcW w:w="3314" w:type="dxa"/>
          </w:tcPr>
          <w:p w14:paraId="578937BC" w14:textId="58B12DEA" w:rsidR="00EE7C81" w:rsidRDefault="00EE7C81" w:rsidP="00EE7C81">
            <w:r w:rsidRPr="008939F4">
              <w:t>This is a DEA Schedule II-V controlled substance.</w:t>
            </w:r>
          </w:p>
        </w:tc>
      </w:tr>
    </w:tbl>
    <w:p w14:paraId="00E8F52B" w14:textId="7A6E7D21" w:rsidR="00467AAA" w:rsidRDefault="00467AAA" w:rsidP="00F63022">
      <w:pPr>
        <w:spacing w:after="0"/>
      </w:pPr>
    </w:p>
    <w:p w14:paraId="14018B75" w14:textId="1A4FBC1B" w:rsidR="00AE05C0" w:rsidRDefault="00AE05C0" w:rsidP="00F63022">
      <w:pPr>
        <w:spacing w:after="0"/>
      </w:pPr>
    </w:p>
    <w:p w14:paraId="0AFF2C05" w14:textId="36765671" w:rsidR="00200FD4" w:rsidRPr="00E254F8" w:rsidRDefault="00200FD4" w:rsidP="00200FD4">
      <w:pPr>
        <w:spacing w:after="0"/>
        <w:rPr>
          <w:rFonts w:ascii="Bahnschrift SemiBold" w:hAnsi="Bahnschrift SemiBold"/>
          <w:b/>
          <w:bCs/>
          <w:sz w:val="24"/>
          <w:szCs w:val="24"/>
        </w:rPr>
      </w:pPr>
      <w:r>
        <w:rPr>
          <w:rFonts w:ascii="Bahnschrift SemiBold" w:hAnsi="Bahnschrift SemiBold"/>
          <w:b/>
          <w:bCs/>
          <w:sz w:val="24"/>
          <w:szCs w:val="24"/>
          <w:bdr w:val="single" w:sz="4" w:space="0" w:color="auto"/>
        </w:rPr>
        <w:t xml:space="preserve"> MAJOR</w:t>
      </w:r>
      <w:r w:rsidRPr="001F42C3">
        <w:rPr>
          <w:rFonts w:ascii="Bahnschrift SemiBold" w:hAnsi="Bahnschrift SemiBold"/>
          <w:b/>
          <w:bCs/>
          <w:sz w:val="24"/>
          <w:szCs w:val="24"/>
          <w:bdr w:val="single" w:sz="4" w:space="0" w:color="auto"/>
        </w:rPr>
        <w:t xml:space="preserve"> </w:t>
      </w:r>
      <w:r w:rsidR="00EE7C81">
        <w:rPr>
          <w:rFonts w:ascii="Bahnschrift SemiBold" w:hAnsi="Bahnschrift SemiBold"/>
          <w:b/>
          <w:bCs/>
          <w:sz w:val="24"/>
          <w:szCs w:val="24"/>
          <w:bdr w:val="single" w:sz="4" w:space="0" w:color="auto"/>
        </w:rPr>
        <w:t>SURGERY</w:t>
      </w:r>
      <w:r w:rsidRPr="001F42C3">
        <w:rPr>
          <w:rFonts w:ascii="Bahnschrift SemiBold" w:hAnsi="Bahnschrift SemiBold"/>
          <w:b/>
          <w:bCs/>
          <w:color w:val="FFFFFF" w:themeColor="background1"/>
          <w:sz w:val="24"/>
          <w:szCs w:val="24"/>
          <w:bdr w:val="single" w:sz="4" w:space="0" w:color="auto"/>
        </w:rPr>
        <w:t>_</w:t>
      </w:r>
    </w:p>
    <w:p w14:paraId="3CCF714F" w14:textId="3CF9C659" w:rsidR="001F5C8E" w:rsidRPr="000B0B83" w:rsidRDefault="00BE121C" w:rsidP="00F63022">
      <w:pPr>
        <w:spacing w:after="0"/>
        <w:rPr>
          <w:i/>
          <w:iCs/>
        </w:rPr>
      </w:pPr>
      <w:r w:rsidRPr="000B0B83">
        <w:rPr>
          <w:i/>
          <w:iCs/>
        </w:rPr>
        <w:t xml:space="preserve">The procedure penetrates and exposes a body cavity, </w:t>
      </w:r>
      <w:r w:rsidR="001D4A36">
        <w:rPr>
          <w:i/>
          <w:iCs/>
        </w:rPr>
        <w:t>cause</w:t>
      </w:r>
      <w:r w:rsidRPr="000B0B83">
        <w:rPr>
          <w:i/>
          <w:iCs/>
        </w:rPr>
        <w:t xml:space="preserve"> substantial impairment of physical or physiologic functions, or involves extensive tissue dissection or transection. E.g., laparotomy, thoracotomy, craniotomy, joint replacement, or limb amputation, or laparoscopic surgery that produces substantial physical or physiological impairment, burns, vascular cuts downs with extensive tissue dissection</w:t>
      </w:r>
      <w:r w:rsidR="00200FD4" w:rsidRPr="000B0B83">
        <w:rPr>
          <w:i/>
          <w:iCs/>
        </w:rPr>
        <w:t>.</w:t>
      </w:r>
    </w:p>
    <w:p w14:paraId="0E790098" w14:textId="53188808" w:rsidR="000B0B83" w:rsidRDefault="000B0B83" w:rsidP="00F63022">
      <w:pPr>
        <w:spacing w:after="0"/>
        <w:rPr>
          <w:i/>
          <w:iCs/>
        </w:rPr>
      </w:pPr>
    </w:p>
    <w:p w14:paraId="695D21AF" w14:textId="71CF0ADE" w:rsidR="000B0B83" w:rsidRPr="0088342A" w:rsidRDefault="000B0B83" w:rsidP="0088342A">
      <w:r w:rsidRPr="000B0B83">
        <w:t xml:space="preserve">Systemic </w:t>
      </w:r>
      <w:r w:rsidRPr="000B0B83">
        <w:rPr>
          <w:u w:val="single"/>
        </w:rPr>
        <w:t>multi-modal analgesia</w:t>
      </w:r>
      <w:r w:rsidRPr="000B0B83">
        <w:t xml:space="preserve"> is required at the time of surgery PLUS at least a period of 72 hours after surgery.</w:t>
      </w:r>
      <w:r w:rsidR="007F3370">
        <w:t xml:space="preserve"> </w:t>
      </w:r>
      <w:r w:rsidR="00F67D57">
        <w:t xml:space="preserve">Best practice is to administer the analgesic at least 30 minutes before the start of the procedure to ensure that blood levels are adequate. </w:t>
      </w:r>
      <w:r w:rsidRPr="000B0B83">
        <w:rPr>
          <w:u w:val="single"/>
        </w:rPr>
        <w:t>Scientific justification is required if a certain drug type would influence results and therefore can’t be used; justification should include published information to support the claim whenever available</w:t>
      </w:r>
      <w:r w:rsidRPr="000B0B83">
        <w:t>.  If signs of pain present despite analgesic administration or persist after the approved therapy timeline, a CCM veterinarian should be contacted for an appropriate plan. Although not required, local analgesics are recommended</w:t>
      </w:r>
      <w:r>
        <w:t xml:space="preserve">, </w:t>
      </w:r>
      <w:r w:rsidRPr="000B0B83">
        <w:t>especially for those procedures that involve a thoracotomy, large skin incisions or major tissue manipulation</w:t>
      </w:r>
      <w:r>
        <w:t>.</w:t>
      </w:r>
    </w:p>
    <w:p w14:paraId="15458558" w14:textId="4DEE768B" w:rsidR="000B0B83" w:rsidRDefault="000B0B83" w:rsidP="00F63022">
      <w:pPr>
        <w:spacing w:after="0"/>
        <w:rPr>
          <w:b/>
        </w:rPr>
      </w:pPr>
      <w:r>
        <w:rPr>
          <w:b/>
        </w:rPr>
        <w:t>One</w:t>
      </w:r>
      <w:r w:rsidRPr="005246B1">
        <w:rPr>
          <w:b/>
        </w:rPr>
        <w:t xml:space="preserve"> of the following </w:t>
      </w:r>
      <w:r>
        <w:rPr>
          <w:b/>
        </w:rPr>
        <w:t xml:space="preserve">combinations </w:t>
      </w:r>
      <w:r w:rsidRPr="005246B1">
        <w:rPr>
          <w:b/>
        </w:rPr>
        <w:t>would fulfill the analgesic requirements for</w:t>
      </w:r>
      <w:r>
        <w:rPr>
          <w:b/>
        </w:rPr>
        <w:t xml:space="preserve"> a major procedure</w:t>
      </w:r>
      <w:r w:rsidRPr="005246B1">
        <w:rPr>
          <w:b/>
        </w:rPr>
        <w:t>:</w:t>
      </w:r>
    </w:p>
    <w:tbl>
      <w:tblPr>
        <w:tblStyle w:val="TableGrid"/>
        <w:tblW w:w="10631" w:type="dxa"/>
        <w:tblLook w:val="04A0" w:firstRow="1" w:lastRow="0" w:firstColumn="1" w:lastColumn="0" w:noHBand="0" w:noVBand="1"/>
      </w:tblPr>
      <w:tblGrid>
        <w:gridCol w:w="2275"/>
        <w:gridCol w:w="3452"/>
        <w:gridCol w:w="1929"/>
        <w:gridCol w:w="2975"/>
      </w:tblGrid>
      <w:tr w:rsidR="006A1052" w:rsidRPr="00AE05C0" w14:paraId="649DE076" w14:textId="77777777" w:rsidTr="00B96E5E">
        <w:trPr>
          <w:trHeight w:val="265"/>
        </w:trPr>
        <w:tc>
          <w:tcPr>
            <w:tcW w:w="2275" w:type="dxa"/>
            <w:shd w:val="clear" w:color="auto" w:fill="262626" w:themeFill="text1" w:themeFillTint="D9"/>
          </w:tcPr>
          <w:p w14:paraId="24A25B4D" w14:textId="77777777" w:rsidR="000B0B83" w:rsidRPr="00AE05C0" w:rsidRDefault="000B0B83" w:rsidP="00791431">
            <w:pPr>
              <w:jc w:val="center"/>
              <w:rPr>
                <w:b/>
                <w:bCs/>
                <w:color w:val="FFFFFF" w:themeColor="background1"/>
              </w:rPr>
            </w:pPr>
            <w:r w:rsidRPr="00AE05C0">
              <w:rPr>
                <w:b/>
                <w:bCs/>
                <w:color w:val="FFFFFF" w:themeColor="background1"/>
              </w:rPr>
              <w:t>DRUG</w:t>
            </w:r>
          </w:p>
        </w:tc>
        <w:tc>
          <w:tcPr>
            <w:tcW w:w="3452" w:type="dxa"/>
            <w:shd w:val="clear" w:color="auto" w:fill="262626" w:themeFill="text1" w:themeFillTint="D9"/>
          </w:tcPr>
          <w:p w14:paraId="039557C4" w14:textId="77777777" w:rsidR="000B0B83" w:rsidRPr="00AE05C0" w:rsidRDefault="000B0B83" w:rsidP="00791431">
            <w:pPr>
              <w:jc w:val="center"/>
              <w:rPr>
                <w:b/>
                <w:bCs/>
                <w:color w:val="FFFFFF" w:themeColor="background1"/>
              </w:rPr>
            </w:pPr>
            <w:r w:rsidRPr="00AE05C0">
              <w:rPr>
                <w:b/>
                <w:bCs/>
                <w:color w:val="FFFFFF" w:themeColor="background1"/>
              </w:rPr>
              <w:t>DOSE</w:t>
            </w:r>
            <w:r>
              <w:rPr>
                <w:b/>
                <w:bCs/>
                <w:color w:val="FFFFFF" w:themeColor="background1"/>
              </w:rPr>
              <w:t xml:space="preserve"> &amp; FREQUENCY</w:t>
            </w:r>
          </w:p>
        </w:tc>
        <w:tc>
          <w:tcPr>
            <w:tcW w:w="1929" w:type="dxa"/>
            <w:shd w:val="clear" w:color="auto" w:fill="262626" w:themeFill="text1" w:themeFillTint="D9"/>
          </w:tcPr>
          <w:p w14:paraId="1354B5ED" w14:textId="77777777" w:rsidR="000B0B83" w:rsidRPr="00AE05C0" w:rsidRDefault="000B0B83" w:rsidP="00791431">
            <w:pPr>
              <w:jc w:val="center"/>
              <w:rPr>
                <w:b/>
                <w:bCs/>
                <w:color w:val="FFFFFF" w:themeColor="background1"/>
              </w:rPr>
            </w:pPr>
            <w:r w:rsidRPr="00AE05C0">
              <w:rPr>
                <w:b/>
                <w:bCs/>
                <w:color w:val="FFFFFF" w:themeColor="background1"/>
              </w:rPr>
              <w:t>ROUTE</w:t>
            </w:r>
          </w:p>
        </w:tc>
        <w:tc>
          <w:tcPr>
            <w:tcW w:w="2975" w:type="dxa"/>
            <w:shd w:val="clear" w:color="auto" w:fill="262626" w:themeFill="text1" w:themeFillTint="D9"/>
          </w:tcPr>
          <w:p w14:paraId="33D3EFA8" w14:textId="77777777" w:rsidR="000B0B83" w:rsidRPr="00AE05C0" w:rsidRDefault="000B0B83" w:rsidP="00791431">
            <w:pPr>
              <w:jc w:val="center"/>
              <w:rPr>
                <w:b/>
                <w:bCs/>
                <w:color w:val="FFFFFF" w:themeColor="background1"/>
              </w:rPr>
            </w:pPr>
            <w:r>
              <w:rPr>
                <w:b/>
                <w:bCs/>
                <w:color w:val="FFFFFF" w:themeColor="background1"/>
              </w:rPr>
              <w:t>COMMENTS</w:t>
            </w:r>
          </w:p>
        </w:tc>
      </w:tr>
      <w:tr w:rsidR="001D6E9D" w14:paraId="672083D7" w14:textId="77777777" w:rsidTr="00B96E5E">
        <w:trPr>
          <w:trHeight w:val="516"/>
        </w:trPr>
        <w:tc>
          <w:tcPr>
            <w:tcW w:w="2275" w:type="dxa"/>
          </w:tcPr>
          <w:p w14:paraId="0660E1F4" w14:textId="110E70A7" w:rsidR="001D6E9D" w:rsidRDefault="001D6E9D" w:rsidP="001D6E9D">
            <w:r>
              <w:t xml:space="preserve">Buprenorphine (opioid) + Meloxicam + Bupivacaine  </w:t>
            </w:r>
          </w:p>
        </w:tc>
        <w:tc>
          <w:tcPr>
            <w:tcW w:w="3452" w:type="dxa"/>
          </w:tcPr>
          <w:p w14:paraId="720478C1" w14:textId="77777777" w:rsidR="001D6E9D" w:rsidRDefault="001D6E9D" w:rsidP="001D6E9D">
            <w:pPr>
              <w:pStyle w:val="ListParagraph"/>
              <w:numPr>
                <w:ilvl w:val="0"/>
                <w:numId w:val="6"/>
              </w:numPr>
              <w:ind w:left="360"/>
            </w:pPr>
            <w:r>
              <w:t>Buprenorphine: 0.01-0.05 mg/kg before and after the time of surgery and subsequent doses as needed.</w:t>
            </w:r>
          </w:p>
          <w:p w14:paraId="309965E5" w14:textId="77777777" w:rsidR="001D6E9D" w:rsidRDefault="001D6E9D" w:rsidP="001D6E9D"/>
          <w:p w14:paraId="07E6DDAF" w14:textId="77777777" w:rsidR="001D6E9D" w:rsidRDefault="001D6E9D" w:rsidP="001D6E9D">
            <w:pPr>
              <w:pStyle w:val="ListParagraph"/>
              <w:numPr>
                <w:ilvl w:val="0"/>
                <w:numId w:val="7"/>
              </w:numPr>
              <w:ind w:left="360"/>
            </w:pPr>
            <w:r>
              <w:t xml:space="preserve">Meloxicam: 0.2-1 mg/kg at the time of surgery and every 24 </w:t>
            </w:r>
            <w:proofErr w:type="spellStart"/>
            <w:r>
              <w:t>hrs</w:t>
            </w:r>
            <w:proofErr w:type="spellEnd"/>
            <w:r>
              <w:t xml:space="preserve"> for 72 </w:t>
            </w:r>
            <w:proofErr w:type="spellStart"/>
            <w:r>
              <w:t>hrs</w:t>
            </w:r>
            <w:proofErr w:type="spellEnd"/>
            <w:r>
              <w:t xml:space="preserve"> post-procedure</w:t>
            </w:r>
          </w:p>
          <w:p w14:paraId="3ED32DBC" w14:textId="77777777" w:rsidR="001D6E9D" w:rsidRDefault="001D6E9D" w:rsidP="001D6E9D">
            <w:pPr>
              <w:pStyle w:val="ListParagraph"/>
            </w:pPr>
          </w:p>
          <w:p w14:paraId="4DC90802" w14:textId="468E50C0" w:rsidR="001D6E9D" w:rsidRDefault="001D6E9D" w:rsidP="001D6E9D">
            <w:pPr>
              <w:pStyle w:val="ListParagraph"/>
              <w:numPr>
                <w:ilvl w:val="0"/>
                <w:numId w:val="6"/>
              </w:numPr>
              <w:ind w:left="360"/>
            </w:pPr>
            <w:r>
              <w:t>Bupivacaine: &lt; 2 mg/kg as a local anesthetic given once at the time of surgery</w:t>
            </w:r>
          </w:p>
        </w:tc>
        <w:tc>
          <w:tcPr>
            <w:tcW w:w="1929" w:type="dxa"/>
          </w:tcPr>
          <w:p w14:paraId="5CBCAC37" w14:textId="77777777" w:rsidR="001D6E9D" w:rsidRDefault="001D6E9D" w:rsidP="001D6E9D">
            <w:pPr>
              <w:pStyle w:val="ListParagraph"/>
              <w:numPr>
                <w:ilvl w:val="0"/>
                <w:numId w:val="7"/>
              </w:numPr>
              <w:ind w:left="331"/>
            </w:pPr>
            <w:r>
              <w:t>Buprenorphine SQ, IM, IV</w:t>
            </w:r>
          </w:p>
          <w:p w14:paraId="4D27AB59" w14:textId="77777777" w:rsidR="001D6E9D" w:rsidRDefault="001D6E9D" w:rsidP="001D6E9D">
            <w:pPr>
              <w:pStyle w:val="ListParagraph"/>
              <w:numPr>
                <w:ilvl w:val="0"/>
                <w:numId w:val="7"/>
              </w:numPr>
              <w:ind w:left="331"/>
            </w:pPr>
            <w:r>
              <w:t>Meloxicam SQ or PO</w:t>
            </w:r>
          </w:p>
          <w:p w14:paraId="344521AC" w14:textId="05E5485B" w:rsidR="001D6E9D" w:rsidRDefault="001D6E9D" w:rsidP="001D6E9D">
            <w:pPr>
              <w:pStyle w:val="ListParagraph"/>
              <w:numPr>
                <w:ilvl w:val="0"/>
                <w:numId w:val="5"/>
              </w:numPr>
            </w:pPr>
            <w:r>
              <w:t>Bupivacaine SQ/intra-incisional</w:t>
            </w:r>
          </w:p>
        </w:tc>
        <w:tc>
          <w:tcPr>
            <w:tcW w:w="2975" w:type="dxa"/>
          </w:tcPr>
          <w:p w14:paraId="4815886D" w14:textId="77777777" w:rsidR="001D6E9D" w:rsidRDefault="001D6E9D" w:rsidP="001D6E9D">
            <w:pPr>
              <w:pStyle w:val="ListParagraph"/>
              <w:numPr>
                <w:ilvl w:val="0"/>
                <w:numId w:val="7"/>
              </w:numPr>
              <w:ind w:left="331"/>
            </w:pPr>
            <w:r>
              <w:t xml:space="preserve">Buprenorphine is a DEA Schedule II-V controlled substances. </w:t>
            </w:r>
          </w:p>
          <w:p w14:paraId="7D1F8E5E" w14:textId="77777777" w:rsidR="001D6E9D" w:rsidRDefault="001D6E9D" w:rsidP="001D6E9D">
            <w:pPr>
              <w:pStyle w:val="ListParagraph"/>
              <w:numPr>
                <w:ilvl w:val="0"/>
                <w:numId w:val="7"/>
              </w:numPr>
              <w:ind w:left="331"/>
            </w:pPr>
            <w:r>
              <w:t>Meloxicam is a Schedule VI controlled substance.</w:t>
            </w:r>
          </w:p>
          <w:p w14:paraId="5B29A15E" w14:textId="3EA5A502" w:rsidR="001D6E9D" w:rsidRDefault="001D6E9D" w:rsidP="001D6E9D">
            <w:pPr>
              <w:pStyle w:val="ListParagraph"/>
              <w:numPr>
                <w:ilvl w:val="0"/>
                <w:numId w:val="5"/>
              </w:numPr>
            </w:pPr>
            <w:r>
              <w:t>Bupivacaine is a Schedule VI controlled substance.</w:t>
            </w:r>
          </w:p>
        </w:tc>
      </w:tr>
      <w:tr w:rsidR="001D6E9D" w14:paraId="1BF8AE29" w14:textId="77777777" w:rsidTr="00B96E5E">
        <w:trPr>
          <w:trHeight w:val="516"/>
        </w:trPr>
        <w:tc>
          <w:tcPr>
            <w:tcW w:w="2275" w:type="dxa"/>
          </w:tcPr>
          <w:p w14:paraId="1026CE37" w14:textId="607743D2" w:rsidR="001D6E9D" w:rsidRDefault="001D6E9D" w:rsidP="001D6E9D">
            <w:r>
              <w:t xml:space="preserve">Buprenorphine (opioid) + Carprofen (NSAID) + Bupivacaine  </w:t>
            </w:r>
          </w:p>
        </w:tc>
        <w:tc>
          <w:tcPr>
            <w:tcW w:w="3452" w:type="dxa"/>
          </w:tcPr>
          <w:p w14:paraId="5A71C42D" w14:textId="77777777" w:rsidR="001D6E9D" w:rsidRDefault="001D6E9D" w:rsidP="001D6E9D">
            <w:pPr>
              <w:pStyle w:val="ListParagraph"/>
              <w:numPr>
                <w:ilvl w:val="0"/>
                <w:numId w:val="6"/>
              </w:numPr>
              <w:ind w:left="360"/>
            </w:pPr>
            <w:r>
              <w:t>Buprenorphine: 0.01-0.05 mg/kg before and after the time of surgery and subsequent doses as needed.</w:t>
            </w:r>
          </w:p>
          <w:p w14:paraId="597FD9F9" w14:textId="77777777" w:rsidR="001D6E9D" w:rsidRDefault="001D6E9D" w:rsidP="001D6E9D"/>
          <w:p w14:paraId="18DA0751" w14:textId="77777777" w:rsidR="001D6E9D" w:rsidRDefault="001D6E9D" w:rsidP="001D6E9D">
            <w:pPr>
              <w:pStyle w:val="ListParagraph"/>
              <w:numPr>
                <w:ilvl w:val="0"/>
                <w:numId w:val="6"/>
              </w:numPr>
              <w:ind w:left="360"/>
            </w:pPr>
            <w:r>
              <w:t xml:space="preserve">Carprofen: 2-4 mg/kg at the time of surgery and every 24 </w:t>
            </w:r>
            <w:proofErr w:type="spellStart"/>
            <w:r>
              <w:t>hrs</w:t>
            </w:r>
            <w:proofErr w:type="spellEnd"/>
            <w:r>
              <w:t xml:space="preserve"> for 72 </w:t>
            </w:r>
            <w:proofErr w:type="spellStart"/>
            <w:r>
              <w:t>hrs</w:t>
            </w:r>
            <w:proofErr w:type="spellEnd"/>
            <w:r>
              <w:t xml:space="preserve"> post-procedure</w:t>
            </w:r>
          </w:p>
          <w:p w14:paraId="7F576A71" w14:textId="77777777" w:rsidR="001D6E9D" w:rsidRDefault="001D6E9D" w:rsidP="001D6E9D">
            <w:pPr>
              <w:pStyle w:val="ListParagraph"/>
            </w:pPr>
          </w:p>
          <w:p w14:paraId="3BC1C968" w14:textId="579B5DD8" w:rsidR="001D6E9D" w:rsidRDefault="001D6E9D" w:rsidP="001D6E9D">
            <w:pPr>
              <w:pStyle w:val="ListParagraph"/>
              <w:numPr>
                <w:ilvl w:val="0"/>
                <w:numId w:val="6"/>
              </w:numPr>
              <w:ind w:left="360"/>
            </w:pPr>
            <w:r>
              <w:t>Bupivacaine: &lt; 2 mg/kg as a local anesthetic given once at the time of surgery</w:t>
            </w:r>
          </w:p>
        </w:tc>
        <w:tc>
          <w:tcPr>
            <w:tcW w:w="1929" w:type="dxa"/>
          </w:tcPr>
          <w:p w14:paraId="7E6C1DC7" w14:textId="77777777" w:rsidR="001D6E9D" w:rsidRDefault="001D6E9D" w:rsidP="001D6E9D">
            <w:pPr>
              <w:pStyle w:val="ListParagraph"/>
              <w:numPr>
                <w:ilvl w:val="0"/>
                <w:numId w:val="5"/>
              </w:numPr>
            </w:pPr>
            <w:r>
              <w:t>Buprenorphine SQ, IM, IV</w:t>
            </w:r>
          </w:p>
          <w:p w14:paraId="14BF543B" w14:textId="77777777" w:rsidR="001D6E9D" w:rsidRDefault="001D6E9D" w:rsidP="001D6E9D">
            <w:pPr>
              <w:pStyle w:val="ListParagraph"/>
              <w:numPr>
                <w:ilvl w:val="0"/>
                <w:numId w:val="5"/>
              </w:numPr>
            </w:pPr>
            <w:r>
              <w:t>Carprofen SQ, IM, PO</w:t>
            </w:r>
          </w:p>
          <w:p w14:paraId="145861D1" w14:textId="0B0F1582" w:rsidR="001D6E9D" w:rsidRDefault="001D6E9D" w:rsidP="001D6E9D">
            <w:pPr>
              <w:pStyle w:val="ListParagraph"/>
              <w:numPr>
                <w:ilvl w:val="0"/>
                <w:numId w:val="5"/>
              </w:numPr>
            </w:pPr>
            <w:r>
              <w:t>Bupivacaine SQ/intra-incisional</w:t>
            </w:r>
          </w:p>
        </w:tc>
        <w:tc>
          <w:tcPr>
            <w:tcW w:w="2975" w:type="dxa"/>
          </w:tcPr>
          <w:p w14:paraId="5CB8C6EF" w14:textId="77777777" w:rsidR="001D6E9D" w:rsidRDefault="001D6E9D" w:rsidP="001D6E9D">
            <w:pPr>
              <w:pStyle w:val="ListParagraph"/>
              <w:numPr>
                <w:ilvl w:val="0"/>
                <w:numId w:val="5"/>
              </w:numPr>
            </w:pPr>
            <w:r>
              <w:t xml:space="preserve">Buprenorphine is a DEA Schedule II-V controlled substances. </w:t>
            </w:r>
          </w:p>
          <w:p w14:paraId="37B4AD32" w14:textId="77777777" w:rsidR="001D6E9D" w:rsidRDefault="001D6E9D" w:rsidP="001D6E9D">
            <w:pPr>
              <w:pStyle w:val="ListParagraph"/>
              <w:numPr>
                <w:ilvl w:val="0"/>
                <w:numId w:val="5"/>
              </w:numPr>
            </w:pPr>
            <w:r>
              <w:t>Carprofen is a Schedule VI controlled substance.</w:t>
            </w:r>
          </w:p>
          <w:p w14:paraId="1DAD49E6" w14:textId="29651FFF" w:rsidR="001D6E9D" w:rsidRDefault="001D6E9D" w:rsidP="001D6E9D">
            <w:pPr>
              <w:pStyle w:val="ListParagraph"/>
              <w:numPr>
                <w:ilvl w:val="0"/>
                <w:numId w:val="5"/>
              </w:numPr>
            </w:pPr>
            <w:r>
              <w:t>Bupivacaine is a Schedule VI controlled substance.</w:t>
            </w:r>
          </w:p>
        </w:tc>
      </w:tr>
    </w:tbl>
    <w:p w14:paraId="7AA27468" w14:textId="030EB6E4" w:rsidR="008D712E" w:rsidRDefault="008D712E" w:rsidP="008D712E">
      <w:pPr>
        <w:spacing w:after="0"/>
        <w:rPr>
          <w:b/>
          <w:bCs/>
        </w:rPr>
      </w:pPr>
    </w:p>
    <w:p w14:paraId="668B0345" w14:textId="77777777" w:rsidR="00DE38F7" w:rsidRDefault="00DE38F7" w:rsidP="008D712E">
      <w:pPr>
        <w:spacing w:after="0"/>
        <w:rPr>
          <w:b/>
          <w:bCs/>
        </w:rPr>
      </w:pPr>
    </w:p>
    <w:p w14:paraId="557EE97F" w14:textId="74A951F7" w:rsidR="00C42FC8" w:rsidRPr="00DE38F7" w:rsidRDefault="00C42FC8" w:rsidP="00C42FC8">
      <w:pPr>
        <w:rPr>
          <w:b/>
          <w:bCs/>
        </w:rPr>
      </w:pPr>
      <w:r w:rsidRPr="00DE38F7">
        <w:rPr>
          <w:b/>
          <w:bCs/>
        </w:rPr>
        <w:t>References:</w:t>
      </w:r>
    </w:p>
    <w:p w14:paraId="3D161393" w14:textId="78A251F2" w:rsidR="00F6624E" w:rsidRPr="0079607E" w:rsidRDefault="00F6624E" w:rsidP="007F239F">
      <w:pPr>
        <w:pStyle w:val="ListParagraph"/>
        <w:numPr>
          <w:ilvl w:val="0"/>
          <w:numId w:val="9"/>
        </w:numPr>
        <w:rPr>
          <w:rFonts w:cstheme="minorHAnsi"/>
        </w:rPr>
      </w:pPr>
      <w:r w:rsidRPr="0079607E">
        <w:rPr>
          <w:rFonts w:cstheme="minorHAnsi"/>
          <w:color w:val="222222"/>
          <w:shd w:val="clear" w:color="auto" w:fill="FFFFFF"/>
        </w:rPr>
        <w:t>Carpenter, J. W., &amp; Marion, C. (2017). </w:t>
      </w:r>
      <w:r w:rsidRPr="0079607E">
        <w:rPr>
          <w:rFonts w:cstheme="minorHAnsi"/>
          <w:i/>
          <w:iCs/>
          <w:color w:val="222222"/>
          <w:shd w:val="clear" w:color="auto" w:fill="FFFFFF"/>
        </w:rPr>
        <w:t>Exotic Animal Formulary-E-Book</w:t>
      </w:r>
      <w:r w:rsidRPr="0079607E">
        <w:rPr>
          <w:rFonts w:cstheme="minorHAnsi"/>
          <w:color w:val="222222"/>
          <w:shd w:val="clear" w:color="auto" w:fill="FFFFFF"/>
        </w:rPr>
        <w:t>. Elsevier Health Sciences.</w:t>
      </w:r>
    </w:p>
    <w:p w14:paraId="2EB08304" w14:textId="4B1699C6" w:rsidR="00F6624E" w:rsidRPr="0079607E" w:rsidRDefault="00F6624E" w:rsidP="007F239F">
      <w:pPr>
        <w:pStyle w:val="ListParagraph"/>
        <w:numPr>
          <w:ilvl w:val="0"/>
          <w:numId w:val="9"/>
        </w:numPr>
        <w:rPr>
          <w:rFonts w:cstheme="minorHAnsi"/>
        </w:rPr>
      </w:pPr>
      <w:r w:rsidRPr="0079607E">
        <w:rPr>
          <w:rFonts w:cstheme="minorHAnsi"/>
          <w:color w:val="212121"/>
          <w:shd w:val="clear" w:color="auto" w:fill="FFFFFF"/>
        </w:rPr>
        <w:t xml:space="preserve">Fredholm, D. V., Carpenter, J. W., </w:t>
      </w:r>
      <w:proofErr w:type="spellStart"/>
      <w:r w:rsidRPr="0079607E">
        <w:rPr>
          <w:rFonts w:cstheme="minorHAnsi"/>
          <w:color w:val="212121"/>
          <w:shd w:val="clear" w:color="auto" w:fill="FFFFFF"/>
        </w:rPr>
        <w:t>KuKanich</w:t>
      </w:r>
      <w:proofErr w:type="spellEnd"/>
      <w:r w:rsidRPr="0079607E">
        <w:rPr>
          <w:rFonts w:cstheme="minorHAnsi"/>
          <w:color w:val="212121"/>
          <w:shd w:val="clear" w:color="auto" w:fill="FFFFFF"/>
        </w:rPr>
        <w:t xml:space="preserve">, B., &amp; </w:t>
      </w:r>
      <w:proofErr w:type="spellStart"/>
      <w:r w:rsidRPr="0079607E">
        <w:rPr>
          <w:rFonts w:cstheme="minorHAnsi"/>
          <w:color w:val="212121"/>
          <w:shd w:val="clear" w:color="auto" w:fill="FFFFFF"/>
        </w:rPr>
        <w:t>Kohles</w:t>
      </w:r>
      <w:proofErr w:type="spellEnd"/>
      <w:r w:rsidRPr="0079607E">
        <w:rPr>
          <w:rFonts w:cstheme="minorHAnsi"/>
          <w:color w:val="212121"/>
          <w:shd w:val="clear" w:color="auto" w:fill="FFFFFF"/>
        </w:rPr>
        <w:t>, M. (2013). Pharmacokinetics of meloxicam in rabbits after oral administration of single and multiple doses. </w:t>
      </w:r>
      <w:r w:rsidRPr="0079607E">
        <w:rPr>
          <w:rFonts w:cstheme="minorHAnsi"/>
          <w:i/>
          <w:iCs/>
          <w:color w:val="212121"/>
          <w:shd w:val="clear" w:color="auto" w:fill="FFFFFF"/>
        </w:rPr>
        <w:t>American journal of veterinary research</w:t>
      </w:r>
      <w:r w:rsidRPr="0079607E">
        <w:rPr>
          <w:rFonts w:cstheme="minorHAnsi"/>
          <w:color w:val="212121"/>
          <w:shd w:val="clear" w:color="auto" w:fill="FFFFFF"/>
        </w:rPr>
        <w:t>, </w:t>
      </w:r>
      <w:r w:rsidRPr="0079607E">
        <w:rPr>
          <w:rFonts w:cstheme="minorHAnsi"/>
          <w:i/>
          <w:iCs/>
          <w:color w:val="212121"/>
          <w:shd w:val="clear" w:color="auto" w:fill="FFFFFF"/>
        </w:rPr>
        <w:t>74</w:t>
      </w:r>
      <w:r w:rsidRPr="0079607E">
        <w:rPr>
          <w:rFonts w:cstheme="minorHAnsi"/>
          <w:color w:val="212121"/>
          <w:shd w:val="clear" w:color="auto" w:fill="FFFFFF"/>
        </w:rPr>
        <w:t>(4), 636–641. https://doi.org/10.2460/ajvr.74.4.636</w:t>
      </w:r>
    </w:p>
    <w:p w14:paraId="61B8316C" w14:textId="2B6F136E" w:rsidR="0079607E" w:rsidRPr="0079607E" w:rsidRDefault="0079607E" w:rsidP="007F239F">
      <w:pPr>
        <w:pStyle w:val="ListParagraph"/>
        <w:numPr>
          <w:ilvl w:val="0"/>
          <w:numId w:val="9"/>
        </w:numPr>
        <w:rPr>
          <w:rFonts w:cstheme="minorHAnsi"/>
        </w:rPr>
      </w:pPr>
      <w:r w:rsidRPr="0079607E">
        <w:rPr>
          <w:rFonts w:cstheme="minorHAnsi"/>
          <w:color w:val="222222"/>
          <w:shd w:val="clear" w:color="auto" w:fill="FFFFFF"/>
        </w:rPr>
        <w:t>Krause, K. J. (2014). Ferrets, Rabbits, and Rodents: Clinical Medicine and Surgery. </w:t>
      </w:r>
      <w:r w:rsidRPr="0079607E">
        <w:rPr>
          <w:rFonts w:cstheme="minorHAnsi"/>
          <w:i/>
          <w:iCs/>
          <w:color w:val="222222"/>
          <w:shd w:val="clear" w:color="auto" w:fill="FFFFFF"/>
        </w:rPr>
        <w:t>The Canadian Veterinary Journal</w:t>
      </w:r>
      <w:r w:rsidRPr="0079607E">
        <w:rPr>
          <w:rFonts w:cstheme="minorHAnsi"/>
          <w:color w:val="222222"/>
          <w:shd w:val="clear" w:color="auto" w:fill="FFFFFF"/>
        </w:rPr>
        <w:t>, </w:t>
      </w:r>
      <w:r w:rsidRPr="0079607E">
        <w:rPr>
          <w:rFonts w:cstheme="minorHAnsi"/>
          <w:i/>
          <w:iCs/>
          <w:color w:val="222222"/>
          <w:shd w:val="clear" w:color="auto" w:fill="FFFFFF"/>
        </w:rPr>
        <w:t>55</w:t>
      </w:r>
      <w:r w:rsidRPr="0079607E">
        <w:rPr>
          <w:rFonts w:cstheme="minorHAnsi"/>
          <w:color w:val="222222"/>
          <w:shd w:val="clear" w:color="auto" w:fill="FFFFFF"/>
        </w:rPr>
        <w:t>(4), 365.</w:t>
      </w:r>
    </w:p>
    <w:p w14:paraId="64D91DF2" w14:textId="2B0E6151" w:rsidR="0079607E" w:rsidRPr="0079607E" w:rsidRDefault="0079607E" w:rsidP="007F239F">
      <w:pPr>
        <w:pStyle w:val="ListParagraph"/>
        <w:numPr>
          <w:ilvl w:val="0"/>
          <w:numId w:val="9"/>
        </w:numPr>
        <w:rPr>
          <w:rFonts w:cstheme="minorHAnsi"/>
        </w:rPr>
      </w:pPr>
      <w:r w:rsidRPr="0079607E">
        <w:rPr>
          <w:rFonts w:cstheme="minorHAnsi"/>
          <w:color w:val="222222"/>
          <w:shd w:val="clear" w:color="auto" w:fill="FFFFFF"/>
        </w:rPr>
        <w:t>Lester, P. A., Moore, R. M., Shuster, K. A., &amp; Myers, D. D. (2012). Anesthesia and analgesia. In </w:t>
      </w:r>
      <w:r w:rsidRPr="0079607E">
        <w:rPr>
          <w:rFonts w:cstheme="minorHAnsi"/>
          <w:i/>
          <w:iCs/>
          <w:color w:val="222222"/>
          <w:shd w:val="clear" w:color="auto" w:fill="FFFFFF"/>
        </w:rPr>
        <w:t>The laboratory rabbit, guinea pig, hamster, and other rodents</w:t>
      </w:r>
      <w:r w:rsidRPr="0079607E">
        <w:rPr>
          <w:rFonts w:cstheme="minorHAnsi"/>
          <w:color w:val="222222"/>
          <w:shd w:val="clear" w:color="auto" w:fill="FFFFFF"/>
        </w:rPr>
        <w:t> (pp. 33-56). Academic Press.</w:t>
      </w:r>
    </w:p>
    <w:p w14:paraId="16B04AF1" w14:textId="106ECEFB" w:rsidR="0079607E" w:rsidRPr="0079607E" w:rsidRDefault="0079607E" w:rsidP="007F239F">
      <w:pPr>
        <w:pStyle w:val="ListParagraph"/>
        <w:numPr>
          <w:ilvl w:val="0"/>
          <w:numId w:val="9"/>
        </w:numPr>
        <w:rPr>
          <w:rFonts w:cstheme="minorHAnsi"/>
        </w:rPr>
      </w:pPr>
      <w:r w:rsidRPr="0079607E">
        <w:rPr>
          <w:rFonts w:cstheme="minorHAnsi"/>
          <w:color w:val="222222"/>
          <w:shd w:val="clear" w:color="auto" w:fill="FFFFFF"/>
        </w:rPr>
        <w:t xml:space="preserve">Lipman, N. S., Marini, R. P., &amp; </w:t>
      </w:r>
      <w:proofErr w:type="spellStart"/>
      <w:r w:rsidRPr="0079607E">
        <w:rPr>
          <w:rFonts w:cstheme="minorHAnsi"/>
          <w:color w:val="222222"/>
          <w:shd w:val="clear" w:color="auto" w:fill="FFFFFF"/>
        </w:rPr>
        <w:t>Flecknell</w:t>
      </w:r>
      <w:proofErr w:type="spellEnd"/>
      <w:r w:rsidRPr="0079607E">
        <w:rPr>
          <w:rFonts w:cstheme="minorHAnsi"/>
          <w:color w:val="222222"/>
          <w:shd w:val="clear" w:color="auto" w:fill="FFFFFF"/>
        </w:rPr>
        <w:t>, P. A. (1997). Anesthesia and analgesia in rabbits. </w:t>
      </w:r>
      <w:r w:rsidRPr="0079607E">
        <w:rPr>
          <w:rFonts w:cstheme="minorHAnsi"/>
          <w:i/>
          <w:iCs/>
          <w:color w:val="222222"/>
          <w:shd w:val="clear" w:color="auto" w:fill="FFFFFF"/>
        </w:rPr>
        <w:t>Anesthesia and analgesia in laboratory animals</w:t>
      </w:r>
      <w:r w:rsidRPr="0079607E">
        <w:rPr>
          <w:rFonts w:cstheme="minorHAnsi"/>
          <w:color w:val="222222"/>
          <w:shd w:val="clear" w:color="auto" w:fill="FFFFFF"/>
        </w:rPr>
        <w:t>, 205-232.</w:t>
      </w:r>
    </w:p>
    <w:p w14:paraId="38CD4B5F" w14:textId="6D895795" w:rsidR="0079607E" w:rsidRPr="0079607E" w:rsidRDefault="0079607E" w:rsidP="007F239F">
      <w:pPr>
        <w:pStyle w:val="ListParagraph"/>
        <w:numPr>
          <w:ilvl w:val="0"/>
          <w:numId w:val="9"/>
        </w:numPr>
        <w:rPr>
          <w:rFonts w:cstheme="minorHAnsi"/>
        </w:rPr>
      </w:pPr>
      <w:r w:rsidRPr="0079607E">
        <w:rPr>
          <w:rFonts w:cstheme="minorHAnsi"/>
          <w:color w:val="222222"/>
          <w:shd w:val="clear" w:color="auto" w:fill="FFFFFF"/>
        </w:rPr>
        <w:lastRenderedPageBreak/>
        <w:t>Maguire, S., &amp; Hawk, C. T. (2012). Formulary. In </w:t>
      </w:r>
      <w:r w:rsidRPr="0079607E">
        <w:rPr>
          <w:rFonts w:cstheme="minorHAnsi"/>
          <w:i/>
          <w:iCs/>
          <w:color w:val="222222"/>
          <w:shd w:val="clear" w:color="auto" w:fill="FFFFFF"/>
        </w:rPr>
        <w:t>The laboratory rabbit, Guinea pig, hamster, and other rodents</w:t>
      </w:r>
      <w:r w:rsidRPr="0079607E">
        <w:rPr>
          <w:rFonts w:cstheme="minorHAnsi"/>
          <w:color w:val="222222"/>
          <w:shd w:val="clear" w:color="auto" w:fill="FFFFFF"/>
        </w:rPr>
        <w:t> (pp. 1193-1229). Academic Press.</w:t>
      </w:r>
    </w:p>
    <w:p w14:paraId="48F1E3CB" w14:textId="7C955C83" w:rsidR="0079607E" w:rsidRPr="0079607E" w:rsidRDefault="0079607E" w:rsidP="007F239F">
      <w:pPr>
        <w:pStyle w:val="ListParagraph"/>
        <w:numPr>
          <w:ilvl w:val="0"/>
          <w:numId w:val="9"/>
        </w:numPr>
        <w:rPr>
          <w:rFonts w:cstheme="minorHAnsi"/>
        </w:rPr>
      </w:pPr>
      <w:r w:rsidRPr="0079607E">
        <w:rPr>
          <w:rFonts w:cstheme="minorHAnsi"/>
          <w:color w:val="222222"/>
          <w:shd w:val="clear" w:color="auto" w:fill="FFFFFF"/>
        </w:rPr>
        <w:t>Plumb, D. C. (2018). </w:t>
      </w:r>
      <w:r w:rsidRPr="0079607E">
        <w:rPr>
          <w:rFonts w:cstheme="minorHAnsi"/>
          <w:i/>
          <w:iCs/>
          <w:color w:val="222222"/>
          <w:shd w:val="clear" w:color="auto" w:fill="FFFFFF"/>
        </w:rPr>
        <w:t>Plumb's veterinary drug handbook: Desk</w:t>
      </w:r>
      <w:r w:rsidRPr="0079607E">
        <w:rPr>
          <w:rFonts w:cstheme="minorHAnsi"/>
          <w:color w:val="222222"/>
          <w:shd w:val="clear" w:color="auto" w:fill="FFFFFF"/>
        </w:rPr>
        <w:t>. John Wiley &amp; Sons.</w:t>
      </w:r>
    </w:p>
    <w:p w14:paraId="0C357E85" w14:textId="515136E3" w:rsidR="006D051A" w:rsidRPr="0079607E" w:rsidRDefault="007F239F" w:rsidP="0079607E">
      <w:pPr>
        <w:pStyle w:val="ListParagraph"/>
        <w:numPr>
          <w:ilvl w:val="0"/>
          <w:numId w:val="9"/>
        </w:numPr>
        <w:rPr>
          <w:rFonts w:cstheme="minorHAnsi"/>
        </w:rPr>
      </w:pPr>
      <w:r w:rsidRPr="0079607E">
        <w:rPr>
          <w:rFonts w:cstheme="minorHAnsi"/>
        </w:rPr>
        <w:t xml:space="preserve">Zeeland, Y. V., &amp; </w:t>
      </w:r>
      <w:proofErr w:type="spellStart"/>
      <w:r w:rsidRPr="0079607E">
        <w:rPr>
          <w:rFonts w:cstheme="minorHAnsi"/>
        </w:rPr>
        <w:t>Schoemaker</w:t>
      </w:r>
      <w:proofErr w:type="spellEnd"/>
      <w:r w:rsidRPr="0079607E">
        <w:rPr>
          <w:rFonts w:cstheme="minorHAnsi"/>
        </w:rPr>
        <w:t xml:space="preserve">, N. (2014). Current </w:t>
      </w:r>
      <w:proofErr w:type="spellStart"/>
      <w:r w:rsidRPr="0079607E">
        <w:rPr>
          <w:rFonts w:cstheme="minorHAnsi"/>
        </w:rPr>
        <w:t>anaesthetic</w:t>
      </w:r>
      <w:proofErr w:type="spellEnd"/>
      <w:r w:rsidRPr="0079607E">
        <w:rPr>
          <w:rFonts w:cstheme="minorHAnsi"/>
        </w:rPr>
        <w:t xml:space="preserve"> considerations and techniques in rabbits. Part II: Induction, maintenance and the post-</w:t>
      </w:r>
      <w:proofErr w:type="spellStart"/>
      <w:r w:rsidRPr="0079607E">
        <w:rPr>
          <w:rFonts w:cstheme="minorHAnsi"/>
        </w:rPr>
        <w:t>anaesthetic</w:t>
      </w:r>
      <w:proofErr w:type="spellEnd"/>
      <w:r w:rsidRPr="0079607E">
        <w:rPr>
          <w:rFonts w:cstheme="minorHAnsi"/>
        </w:rPr>
        <w:t xml:space="preserve"> period. European Journal of Companion Animal Practice, 24(4), 31-45.</w:t>
      </w:r>
    </w:p>
    <w:sectPr w:rsidR="006D051A" w:rsidRPr="0079607E" w:rsidSect="00000F6F">
      <w:headerReference w:type="default" r:id="rId8"/>
      <w:footerReference w:type="default" r:id="rId9"/>
      <w:pgSz w:w="12240" w:h="15840"/>
      <w:pgMar w:top="547" w:right="864" w:bottom="288" w:left="1008"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2FDDD" w14:textId="77777777" w:rsidR="00EA4A46" w:rsidRDefault="00EA4A46" w:rsidP="00EA4A46">
      <w:pPr>
        <w:spacing w:after="0" w:line="240" w:lineRule="auto"/>
      </w:pPr>
      <w:r>
        <w:separator/>
      </w:r>
    </w:p>
  </w:endnote>
  <w:endnote w:type="continuationSeparator" w:id="0">
    <w:p w14:paraId="0060882E" w14:textId="77777777" w:rsidR="00EA4A46" w:rsidRDefault="00EA4A46" w:rsidP="00EA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4066A" w14:textId="16D60B61" w:rsidR="00472224" w:rsidRDefault="009C49ED">
    <w:pPr>
      <w:pStyle w:val="Footer"/>
    </w:pPr>
    <w:r>
      <w:t xml:space="preserve">V1, </w:t>
    </w:r>
    <w:r w:rsidR="00472224">
      <w:t>10/19/2022</w:t>
    </w:r>
  </w:p>
  <w:p w14:paraId="6ABC7404" w14:textId="77777777" w:rsidR="00472224" w:rsidRDefault="004722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A2B7E" w14:textId="77777777" w:rsidR="00EA4A46" w:rsidRDefault="00EA4A46" w:rsidP="00EA4A46">
      <w:pPr>
        <w:spacing w:after="0" w:line="240" w:lineRule="auto"/>
      </w:pPr>
      <w:r>
        <w:separator/>
      </w:r>
    </w:p>
  </w:footnote>
  <w:footnote w:type="continuationSeparator" w:id="0">
    <w:p w14:paraId="6A50C559" w14:textId="77777777" w:rsidR="00EA4A46" w:rsidRDefault="00EA4A46" w:rsidP="00EA4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FC269" w14:textId="218DB01F" w:rsidR="00EA4A46" w:rsidRDefault="00EA4A46">
    <w:pPr>
      <w:pStyle w:val="Header"/>
    </w:pPr>
    <w:r>
      <w:rPr>
        <w:noProof/>
      </w:rPr>
      <mc:AlternateContent>
        <mc:Choice Requires="wps">
          <w:drawing>
            <wp:anchor distT="0" distB="0" distL="114300" distR="114300" simplePos="0" relativeHeight="251660288" behindDoc="0" locked="0" layoutInCell="0" allowOverlap="1" wp14:anchorId="53AA4810" wp14:editId="469B6D7F">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8A465" w14:textId="0EB447F9" w:rsidR="00EA4A46" w:rsidRDefault="00EA4A46">
                          <w:pPr>
                            <w:spacing w:after="0" w:line="240" w:lineRule="auto"/>
                            <w:jc w:val="right"/>
                            <w:rPr>
                              <w:noProof/>
                            </w:rPr>
                          </w:pPr>
                          <w:r>
                            <w:rPr>
                              <w:noProof/>
                            </w:rPr>
                            <w:t>Massachusetts General Hospital | Center for Comparative Medicine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3AA4810"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0B68A465" w14:textId="0EB447F9" w:rsidR="00EA4A46" w:rsidRDefault="00EA4A46">
                    <w:pPr>
                      <w:spacing w:after="0" w:line="240" w:lineRule="auto"/>
                      <w:jc w:val="right"/>
                      <w:rPr>
                        <w:noProof/>
                      </w:rPr>
                    </w:pPr>
                    <w:r>
                      <w:rPr>
                        <w:noProof/>
                      </w:rPr>
                      <w:t>Massachusetts General Hospital | Center for Comparative Medicine</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14:anchorId="53C47940" wp14:editId="7C8F8561">
              <wp:simplePos x="0" y="0"/>
              <wp:positionH relativeFrom="page">
                <wp:align>right</wp:align>
              </wp:positionH>
              <wp:positionV relativeFrom="topMargin">
                <wp:align>center</wp:align>
              </wp:positionV>
              <wp:extent cx="911860" cy="170815"/>
              <wp:effectExtent l="0" t="0" r="381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027F98"/>
                      </a:solidFill>
                      <a:ln>
                        <a:noFill/>
                      </a:ln>
                    </wps:spPr>
                    <wps:txbx>
                      <w:txbxContent>
                        <w:p w14:paraId="26117DBD" w14:textId="77777777" w:rsidR="00EA4A46" w:rsidRDefault="00EA4A46">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3C47940"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" o:allowincell="f" fillcolor="#027f98" stroked="f">
              <v:textbox style="mso-fit-shape-to-text:t" inset=",0,,0">
                <w:txbxContent>
                  <w:p w14:paraId="26117DBD" w14:textId="77777777" w:rsidR="00EA4A46" w:rsidRDefault="00EA4A46">
                    <w:pPr>
                      <w:spacing w:after="0" w:line="240" w:lineRule="auto"/>
                      <w:rPr>
                        <w:color w:val="FFFFFF" w:themeColor="background1"/>
                      </w:rPr>
                    </w:pPr>
                    <w:r>
                      <w:fldChar w:fldCharType="begin"/>
                    </w:r>
                    <w:r>
                      <w:instrText xml:space="preserve"> PAGE   \* MERGEFORMAT </w:instrText>
                    </w:r>
                    <w:r>
                      <w:fldChar w:fldCharType="separate"/>
                    </w:r>
                    <w:r>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7C1C"/>
    <w:multiLevelType w:val="hybridMultilevel"/>
    <w:tmpl w:val="2D00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A78"/>
    <w:multiLevelType w:val="hybridMultilevel"/>
    <w:tmpl w:val="B5540A5E"/>
    <w:lvl w:ilvl="0" w:tplc="0FBC121C">
      <w:start w:val="1"/>
      <w:numFmt w:val="upperLetter"/>
      <w:lvlText w:val="%1."/>
      <w:lvlJc w:val="left"/>
      <w:pPr>
        <w:tabs>
          <w:tab w:val="num" w:pos="720"/>
        </w:tabs>
        <w:ind w:left="720" w:hanging="360"/>
      </w:pPr>
    </w:lvl>
    <w:lvl w:ilvl="1" w:tplc="0F84A0A6" w:tentative="1">
      <w:start w:val="1"/>
      <w:numFmt w:val="upperLetter"/>
      <w:lvlText w:val="%2."/>
      <w:lvlJc w:val="left"/>
      <w:pPr>
        <w:tabs>
          <w:tab w:val="num" w:pos="1440"/>
        </w:tabs>
        <w:ind w:left="1440" w:hanging="360"/>
      </w:pPr>
    </w:lvl>
    <w:lvl w:ilvl="2" w:tplc="67A22A76" w:tentative="1">
      <w:start w:val="1"/>
      <w:numFmt w:val="upperLetter"/>
      <w:lvlText w:val="%3."/>
      <w:lvlJc w:val="left"/>
      <w:pPr>
        <w:tabs>
          <w:tab w:val="num" w:pos="2160"/>
        </w:tabs>
        <w:ind w:left="2160" w:hanging="360"/>
      </w:pPr>
    </w:lvl>
    <w:lvl w:ilvl="3" w:tplc="69BA67C6" w:tentative="1">
      <w:start w:val="1"/>
      <w:numFmt w:val="upperLetter"/>
      <w:lvlText w:val="%4."/>
      <w:lvlJc w:val="left"/>
      <w:pPr>
        <w:tabs>
          <w:tab w:val="num" w:pos="2880"/>
        </w:tabs>
        <w:ind w:left="2880" w:hanging="360"/>
      </w:pPr>
    </w:lvl>
    <w:lvl w:ilvl="4" w:tplc="974E2C88" w:tentative="1">
      <w:start w:val="1"/>
      <w:numFmt w:val="upperLetter"/>
      <w:lvlText w:val="%5."/>
      <w:lvlJc w:val="left"/>
      <w:pPr>
        <w:tabs>
          <w:tab w:val="num" w:pos="3600"/>
        </w:tabs>
        <w:ind w:left="3600" w:hanging="360"/>
      </w:pPr>
    </w:lvl>
    <w:lvl w:ilvl="5" w:tplc="D9CAC0B6" w:tentative="1">
      <w:start w:val="1"/>
      <w:numFmt w:val="upperLetter"/>
      <w:lvlText w:val="%6."/>
      <w:lvlJc w:val="left"/>
      <w:pPr>
        <w:tabs>
          <w:tab w:val="num" w:pos="4320"/>
        </w:tabs>
        <w:ind w:left="4320" w:hanging="360"/>
      </w:pPr>
    </w:lvl>
    <w:lvl w:ilvl="6" w:tplc="B1EC3A6E" w:tentative="1">
      <w:start w:val="1"/>
      <w:numFmt w:val="upperLetter"/>
      <w:lvlText w:val="%7."/>
      <w:lvlJc w:val="left"/>
      <w:pPr>
        <w:tabs>
          <w:tab w:val="num" w:pos="5040"/>
        </w:tabs>
        <w:ind w:left="5040" w:hanging="360"/>
      </w:pPr>
    </w:lvl>
    <w:lvl w:ilvl="7" w:tplc="FDBEF62C" w:tentative="1">
      <w:start w:val="1"/>
      <w:numFmt w:val="upperLetter"/>
      <w:lvlText w:val="%8."/>
      <w:lvlJc w:val="left"/>
      <w:pPr>
        <w:tabs>
          <w:tab w:val="num" w:pos="5760"/>
        </w:tabs>
        <w:ind w:left="5760" w:hanging="360"/>
      </w:pPr>
    </w:lvl>
    <w:lvl w:ilvl="8" w:tplc="89F63F9A" w:tentative="1">
      <w:start w:val="1"/>
      <w:numFmt w:val="upperLetter"/>
      <w:lvlText w:val="%9."/>
      <w:lvlJc w:val="left"/>
      <w:pPr>
        <w:tabs>
          <w:tab w:val="num" w:pos="6480"/>
        </w:tabs>
        <w:ind w:left="6480" w:hanging="360"/>
      </w:pPr>
    </w:lvl>
  </w:abstractNum>
  <w:abstractNum w:abstractNumId="2" w15:restartNumberingAfterBreak="0">
    <w:nsid w:val="0F1422CF"/>
    <w:multiLevelType w:val="hybridMultilevel"/>
    <w:tmpl w:val="2A16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C2E09"/>
    <w:multiLevelType w:val="hybridMultilevel"/>
    <w:tmpl w:val="2C36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5C1342A"/>
    <w:multiLevelType w:val="hybridMultilevel"/>
    <w:tmpl w:val="C548E4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7E4A73"/>
    <w:multiLevelType w:val="hybridMultilevel"/>
    <w:tmpl w:val="B9B0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6E0F1F"/>
    <w:multiLevelType w:val="hybridMultilevel"/>
    <w:tmpl w:val="78F6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2B6F59"/>
    <w:multiLevelType w:val="hybridMultilevel"/>
    <w:tmpl w:val="CF7C7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EF115F"/>
    <w:multiLevelType w:val="hybridMultilevel"/>
    <w:tmpl w:val="44DE8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3014490">
    <w:abstractNumId w:val="7"/>
  </w:num>
  <w:num w:numId="2" w16cid:durableId="1562980157">
    <w:abstractNumId w:val="1"/>
  </w:num>
  <w:num w:numId="3" w16cid:durableId="691419687">
    <w:abstractNumId w:val="4"/>
  </w:num>
  <w:num w:numId="4" w16cid:durableId="711031552">
    <w:abstractNumId w:val="2"/>
  </w:num>
  <w:num w:numId="5" w16cid:durableId="550269486">
    <w:abstractNumId w:val="3"/>
  </w:num>
  <w:num w:numId="6" w16cid:durableId="516579420">
    <w:abstractNumId w:val="0"/>
  </w:num>
  <w:num w:numId="7" w16cid:durableId="2067946988">
    <w:abstractNumId w:val="8"/>
  </w:num>
  <w:num w:numId="8" w16cid:durableId="517737878">
    <w:abstractNumId w:val="6"/>
  </w:num>
  <w:num w:numId="9" w16cid:durableId="19967148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cAYhMTQ0tzQyNTQyUdpeDU4uLM/DyQAuNaADYjh3UsAAAA"/>
  </w:docVars>
  <w:rsids>
    <w:rsidRoot w:val="00EA4A46"/>
    <w:rsid w:val="00000F6F"/>
    <w:rsid w:val="00014761"/>
    <w:rsid w:val="00043826"/>
    <w:rsid w:val="00074423"/>
    <w:rsid w:val="0008651E"/>
    <w:rsid w:val="00092550"/>
    <w:rsid w:val="000B0B83"/>
    <w:rsid w:val="000D5341"/>
    <w:rsid w:val="00136BD0"/>
    <w:rsid w:val="00170EB8"/>
    <w:rsid w:val="00194B41"/>
    <w:rsid w:val="001D4A36"/>
    <w:rsid w:val="001D6E9D"/>
    <w:rsid w:val="001F42C3"/>
    <w:rsid w:val="001F5C8E"/>
    <w:rsid w:val="00200FD4"/>
    <w:rsid w:val="00202401"/>
    <w:rsid w:val="002252AB"/>
    <w:rsid w:val="0023327F"/>
    <w:rsid w:val="00261959"/>
    <w:rsid w:val="00275401"/>
    <w:rsid w:val="00290C78"/>
    <w:rsid w:val="002913BD"/>
    <w:rsid w:val="002B5326"/>
    <w:rsid w:val="002C75E6"/>
    <w:rsid w:val="002E1908"/>
    <w:rsid w:val="00311406"/>
    <w:rsid w:val="0034351C"/>
    <w:rsid w:val="00361087"/>
    <w:rsid w:val="00364B75"/>
    <w:rsid w:val="00385F0E"/>
    <w:rsid w:val="003C7EDA"/>
    <w:rsid w:val="003F2DDF"/>
    <w:rsid w:val="00467AAA"/>
    <w:rsid w:val="00472224"/>
    <w:rsid w:val="004E3852"/>
    <w:rsid w:val="004F03F1"/>
    <w:rsid w:val="005143D7"/>
    <w:rsid w:val="00517CAE"/>
    <w:rsid w:val="00586D7A"/>
    <w:rsid w:val="005D4B73"/>
    <w:rsid w:val="0064214A"/>
    <w:rsid w:val="0065308B"/>
    <w:rsid w:val="006A1052"/>
    <w:rsid w:val="006B0611"/>
    <w:rsid w:val="006C3D5D"/>
    <w:rsid w:val="006D051A"/>
    <w:rsid w:val="006E71B3"/>
    <w:rsid w:val="00714368"/>
    <w:rsid w:val="007315FD"/>
    <w:rsid w:val="00747899"/>
    <w:rsid w:val="00765A09"/>
    <w:rsid w:val="007875EF"/>
    <w:rsid w:val="0079607E"/>
    <w:rsid w:val="007D368D"/>
    <w:rsid w:val="007F239F"/>
    <w:rsid w:val="007F3370"/>
    <w:rsid w:val="0084432E"/>
    <w:rsid w:val="00863794"/>
    <w:rsid w:val="0088342A"/>
    <w:rsid w:val="008879DC"/>
    <w:rsid w:val="008939F4"/>
    <w:rsid w:val="008C39FD"/>
    <w:rsid w:val="008D712E"/>
    <w:rsid w:val="008E5A83"/>
    <w:rsid w:val="008F361D"/>
    <w:rsid w:val="0094762E"/>
    <w:rsid w:val="009568A3"/>
    <w:rsid w:val="009625B9"/>
    <w:rsid w:val="009635E1"/>
    <w:rsid w:val="009675E6"/>
    <w:rsid w:val="00977C93"/>
    <w:rsid w:val="00982444"/>
    <w:rsid w:val="009C49ED"/>
    <w:rsid w:val="00A12620"/>
    <w:rsid w:val="00A13274"/>
    <w:rsid w:val="00A23A6D"/>
    <w:rsid w:val="00A84C62"/>
    <w:rsid w:val="00AB1D92"/>
    <w:rsid w:val="00AE05C0"/>
    <w:rsid w:val="00AF41DC"/>
    <w:rsid w:val="00B06D9F"/>
    <w:rsid w:val="00B94667"/>
    <w:rsid w:val="00B96E5E"/>
    <w:rsid w:val="00B97EA4"/>
    <w:rsid w:val="00BB2AE9"/>
    <w:rsid w:val="00BC33AC"/>
    <w:rsid w:val="00BE121C"/>
    <w:rsid w:val="00BE162A"/>
    <w:rsid w:val="00C42FC8"/>
    <w:rsid w:val="00CC06FB"/>
    <w:rsid w:val="00D40820"/>
    <w:rsid w:val="00D56AA2"/>
    <w:rsid w:val="00DA3FB7"/>
    <w:rsid w:val="00DA629A"/>
    <w:rsid w:val="00DE38F7"/>
    <w:rsid w:val="00DF2716"/>
    <w:rsid w:val="00DF47CA"/>
    <w:rsid w:val="00E254F8"/>
    <w:rsid w:val="00E462AB"/>
    <w:rsid w:val="00E7116A"/>
    <w:rsid w:val="00EA4A46"/>
    <w:rsid w:val="00EE7C81"/>
    <w:rsid w:val="00F1788E"/>
    <w:rsid w:val="00F57F18"/>
    <w:rsid w:val="00F63022"/>
    <w:rsid w:val="00F632D0"/>
    <w:rsid w:val="00F6624E"/>
    <w:rsid w:val="00F67D57"/>
    <w:rsid w:val="00FC4874"/>
    <w:rsid w:val="00FD1E1A"/>
    <w:rsid w:val="00FE3362"/>
    <w:rsid w:val="00FF1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6577FA06"/>
  <w15:chartTrackingRefBased/>
  <w15:docId w15:val="{0E735D60-FD5C-45AB-A5B1-8380109E2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A46"/>
  </w:style>
  <w:style w:type="paragraph" w:styleId="Footer">
    <w:name w:val="footer"/>
    <w:basedOn w:val="Normal"/>
    <w:link w:val="FooterChar"/>
    <w:uiPriority w:val="99"/>
    <w:unhideWhenUsed/>
    <w:rsid w:val="00EA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A46"/>
  </w:style>
  <w:style w:type="table" w:styleId="TableGrid">
    <w:name w:val="Table Grid"/>
    <w:basedOn w:val="TableNormal"/>
    <w:uiPriority w:val="39"/>
    <w:rsid w:val="00E2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54F8"/>
    <w:pPr>
      <w:ind w:left="720"/>
      <w:contextualSpacing/>
    </w:pPr>
  </w:style>
  <w:style w:type="paragraph" w:styleId="FootnoteText">
    <w:name w:val="footnote text"/>
    <w:basedOn w:val="Normal"/>
    <w:link w:val="FootnoteTextChar"/>
    <w:uiPriority w:val="99"/>
    <w:semiHidden/>
    <w:unhideWhenUsed/>
    <w:rsid w:val="00A132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3274"/>
    <w:rPr>
      <w:sz w:val="20"/>
      <w:szCs w:val="20"/>
    </w:rPr>
  </w:style>
  <w:style w:type="character" w:styleId="FootnoteReference">
    <w:name w:val="footnote reference"/>
    <w:basedOn w:val="DefaultParagraphFont"/>
    <w:uiPriority w:val="99"/>
    <w:semiHidden/>
    <w:unhideWhenUsed/>
    <w:rsid w:val="00A13274"/>
    <w:rPr>
      <w:vertAlign w:val="superscript"/>
    </w:rPr>
  </w:style>
  <w:style w:type="paragraph" w:styleId="EndnoteText">
    <w:name w:val="endnote text"/>
    <w:basedOn w:val="Normal"/>
    <w:link w:val="EndnoteTextChar"/>
    <w:uiPriority w:val="99"/>
    <w:semiHidden/>
    <w:unhideWhenUsed/>
    <w:rsid w:val="0031140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1406"/>
    <w:rPr>
      <w:sz w:val="20"/>
      <w:szCs w:val="20"/>
    </w:rPr>
  </w:style>
  <w:style w:type="character" w:styleId="EndnoteReference">
    <w:name w:val="endnote reference"/>
    <w:basedOn w:val="DefaultParagraphFont"/>
    <w:uiPriority w:val="99"/>
    <w:semiHidden/>
    <w:unhideWhenUsed/>
    <w:rsid w:val="00311406"/>
    <w:rPr>
      <w:vertAlign w:val="superscript"/>
    </w:rPr>
  </w:style>
  <w:style w:type="paragraph" w:styleId="NormalWeb">
    <w:name w:val="Normal (Web)"/>
    <w:basedOn w:val="Normal"/>
    <w:uiPriority w:val="99"/>
    <w:semiHidden/>
    <w:unhideWhenUsed/>
    <w:rsid w:val="00F67D5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7D57"/>
    <w:rPr>
      <w:i/>
      <w:iCs/>
    </w:rPr>
  </w:style>
  <w:style w:type="character" w:styleId="Hyperlink">
    <w:name w:val="Hyperlink"/>
    <w:basedOn w:val="DefaultParagraphFont"/>
    <w:uiPriority w:val="99"/>
    <w:unhideWhenUsed/>
    <w:rsid w:val="00F67D57"/>
    <w:rPr>
      <w:color w:val="0563C1" w:themeColor="hyperlink"/>
      <w:u w:val="single"/>
    </w:rPr>
  </w:style>
  <w:style w:type="character" w:styleId="CommentReference">
    <w:name w:val="annotation reference"/>
    <w:basedOn w:val="DefaultParagraphFont"/>
    <w:uiPriority w:val="99"/>
    <w:semiHidden/>
    <w:unhideWhenUsed/>
    <w:rsid w:val="00EE7C81"/>
    <w:rPr>
      <w:sz w:val="16"/>
      <w:szCs w:val="16"/>
    </w:rPr>
  </w:style>
  <w:style w:type="paragraph" w:styleId="CommentText">
    <w:name w:val="annotation text"/>
    <w:basedOn w:val="Normal"/>
    <w:link w:val="CommentTextChar"/>
    <w:uiPriority w:val="99"/>
    <w:semiHidden/>
    <w:unhideWhenUsed/>
    <w:rsid w:val="00EE7C81"/>
    <w:pPr>
      <w:spacing w:line="240" w:lineRule="auto"/>
    </w:pPr>
    <w:rPr>
      <w:sz w:val="20"/>
      <w:szCs w:val="20"/>
    </w:rPr>
  </w:style>
  <w:style w:type="character" w:customStyle="1" w:styleId="CommentTextChar">
    <w:name w:val="Comment Text Char"/>
    <w:basedOn w:val="DefaultParagraphFont"/>
    <w:link w:val="CommentText"/>
    <w:uiPriority w:val="99"/>
    <w:semiHidden/>
    <w:rsid w:val="00EE7C81"/>
    <w:rPr>
      <w:sz w:val="20"/>
      <w:szCs w:val="20"/>
    </w:rPr>
  </w:style>
  <w:style w:type="paragraph" w:styleId="CommentSubject">
    <w:name w:val="annotation subject"/>
    <w:basedOn w:val="CommentText"/>
    <w:next w:val="CommentText"/>
    <w:link w:val="CommentSubjectChar"/>
    <w:uiPriority w:val="99"/>
    <w:semiHidden/>
    <w:unhideWhenUsed/>
    <w:rsid w:val="00EE7C81"/>
    <w:rPr>
      <w:b/>
      <w:bCs/>
    </w:rPr>
  </w:style>
  <w:style w:type="character" w:customStyle="1" w:styleId="CommentSubjectChar">
    <w:name w:val="Comment Subject Char"/>
    <w:basedOn w:val="CommentTextChar"/>
    <w:link w:val="CommentSubject"/>
    <w:uiPriority w:val="99"/>
    <w:semiHidden/>
    <w:rsid w:val="00EE7C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2113">
      <w:bodyDiv w:val="1"/>
      <w:marLeft w:val="0"/>
      <w:marRight w:val="0"/>
      <w:marTop w:val="0"/>
      <w:marBottom w:val="0"/>
      <w:divBdr>
        <w:top w:val="none" w:sz="0" w:space="0" w:color="auto"/>
        <w:left w:val="none" w:sz="0" w:space="0" w:color="auto"/>
        <w:bottom w:val="none" w:sz="0" w:space="0" w:color="auto"/>
        <w:right w:val="none" w:sz="0" w:space="0" w:color="auto"/>
      </w:divBdr>
      <w:divsChild>
        <w:div w:id="225193073">
          <w:marLeft w:val="547"/>
          <w:marRight w:val="0"/>
          <w:marTop w:val="0"/>
          <w:marBottom w:val="0"/>
          <w:divBdr>
            <w:top w:val="none" w:sz="0" w:space="0" w:color="auto"/>
            <w:left w:val="none" w:sz="0" w:space="0" w:color="auto"/>
            <w:bottom w:val="none" w:sz="0" w:space="0" w:color="auto"/>
            <w:right w:val="none" w:sz="0" w:space="0" w:color="auto"/>
          </w:divBdr>
        </w:div>
      </w:divsChild>
    </w:div>
    <w:div w:id="1692103992">
      <w:bodyDiv w:val="1"/>
      <w:marLeft w:val="0"/>
      <w:marRight w:val="0"/>
      <w:marTop w:val="0"/>
      <w:marBottom w:val="0"/>
      <w:divBdr>
        <w:top w:val="none" w:sz="0" w:space="0" w:color="auto"/>
        <w:left w:val="none" w:sz="0" w:space="0" w:color="auto"/>
        <w:bottom w:val="none" w:sz="0" w:space="0" w:color="auto"/>
        <w:right w:val="none" w:sz="0" w:space="0" w:color="auto"/>
      </w:divBdr>
      <w:divsChild>
        <w:div w:id="31649584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EFB0-821D-462A-B7CF-9633476F0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Diane</dc:creator>
  <cp:keywords/>
  <dc:description/>
  <cp:lastModifiedBy>Grant, Marilyn P.</cp:lastModifiedBy>
  <cp:revision>3</cp:revision>
  <cp:lastPrinted>2021-11-11T13:23:00Z</cp:lastPrinted>
  <dcterms:created xsi:type="dcterms:W3CDTF">2023-03-17T14:10:00Z</dcterms:created>
  <dcterms:modified xsi:type="dcterms:W3CDTF">2023-03-17T14:18:00Z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75922162d4228b3fa0159bc8e8068d9866c6135ed8ec7e7625a3ce700f9e4949</vt:lpwstr>
  </property>
</Properties>
</file>