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34FC3" w14:textId="77777777" w:rsidR="003A0EB3" w:rsidRDefault="007124F6">
      <w:pPr>
        <w:spacing w:before="23"/>
        <w:ind w:left="119"/>
        <w:rPr>
          <w:b/>
          <w:sz w:val="24"/>
        </w:rPr>
      </w:pPr>
      <w:bookmarkStart w:id="0" w:name="_GoBack"/>
      <w:bookmarkEnd w:id="0"/>
      <w:proofErr w:type="spellStart"/>
      <w:r>
        <w:rPr>
          <w:b/>
          <w:sz w:val="24"/>
          <w:u w:val="single"/>
        </w:rPr>
        <w:t>Xeno</w:t>
      </w:r>
      <w:proofErr w:type="spellEnd"/>
      <w:r>
        <w:rPr>
          <w:b/>
          <w:sz w:val="24"/>
          <w:u w:val="single"/>
        </w:rPr>
        <w:t xml:space="preserve"> Heart Transplant—Recipient Flow Chart</w:t>
      </w:r>
    </w:p>
    <w:p w14:paraId="07379DE5" w14:textId="77777777" w:rsidR="003A0EB3" w:rsidRDefault="007124F6">
      <w:pPr>
        <w:pStyle w:val="Heading1"/>
        <w:spacing w:before="52"/>
        <w:ind w:left="119"/>
      </w:pPr>
      <w:bookmarkStart w:id="1" w:name="Donor_Group"/>
      <w:bookmarkEnd w:id="1"/>
      <w:r>
        <w:rPr>
          <w:u w:val="single"/>
        </w:rPr>
        <w:t>Donor Group</w:t>
      </w:r>
    </w:p>
    <w:p w14:paraId="7BB11A8D" w14:textId="77777777" w:rsidR="003A0EB3" w:rsidRDefault="007124F6">
      <w:pPr>
        <w:pStyle w:val="BodyText"/>
        <w:spacing w:before="58"/>
        <w:ind w:left="119" w:right="1423"/>
      </w:pPr>
      <w:r>
        <w:t>Miniature swine with one or more gene knockouts (CGTA1, CMAH, B4GALNT2) and one or more human transgenes (CD46, CD55, CD59)</w:t>
      </w:r>
    </w:p>
    <w:p w14:paraId="5454948C" w14:textId="77777777" w:rsidR="003A0EB3" w:rsidRDefault="003A0EB3">
      <w:pPr>
        <w:pStyle w:val="BodyText"/>
        <w:spacing w:before="2"/>
        <w:rPr>
          <w:sz w:val="27"/>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
        <w:gridCol w:w="1251"/>
        <w:gridCol w:w="8730"/>
      </w:tblGrid>
      <w:tr w:rsidR="003A0EB3" w14:paraId="3BDDCB8D" w14:textId="77777777" w:rsidTr="002461C5">
        <w:trPr>
          <w:gridBefore w:val="1"/>
          <w:wBefore w:w="9" w:type="dxa"/>
          <w:trHeight w:hRule="exact" w:val="338"/>
        </w:trPr>
        <w:tc>
          <w:tcPr>
            <w:tcW w:w="1251" w:type="dxa"/>
          </w:tcPr>
          <w:p w14:paraId="4BD3AC7B" w14:textId="77777777" w:rsidR="003A0EB3" w:rsidRDefault="007124F6">
            <w:pPr>
              <w:pStyle w:val="TableParagraph"/>
              <w:rPr>
                <w:b/>
              </w:rPr>
            </w:pPr>
            <w:r>
              <w:rPr>
                <w:b/>
              </w:rPr>
              <w:t>Day</w:t>
            </w:r>
          </w:p>
        </w:tc>
        <w:tc>
          <w:tcPr>
            <w:tcW w:w="8730" w:type="dxa"/>
          </w:tcPr>
          <w:p w14:paraId="128CBA8F" w14:textId="77777777" w:rsidR="003A0EB3" w:rsidRDefault="007124F6">
            <w:pPr>
              <w:pStyle w:val="TableParagraph"/>
              <w:rPr>
                <w:b/>
              </w:rPr>
            </w:pPr>
            <w:r>
              <w:rPr>
                <w:b/>
              </w:rPr>
              <w:t>Treatment/Procedure</w:t>
            </w:r>
          </w:p>
        </w:tc>
      </w:tr>
      <w:tr w:rsidR="003A0EB3" w14:paraId="65F38A80" w14:textId="77777777" w:rsidTr="002461C5">
        <w:trPr>
          <w:gridBefore w:val="1"/>
          <w:wBefore w:w="9" w:type="dxa"/>
          <w:trHeight w:hRule="exact" w:val="576"/>
        </w:trPr>
        <w:tc>
          <w:tcPr>
            <w:tcW w:w="1251" w:type="dxa"/>
          </w:tcPr>
          <w:p w14:paraId="46D6C4A0" w14:textId="77777777" w:rsidR="003A0EB3" w:rsidRPr="008F35CE" w:rsidRDefault="007124F6">
            <w:pPr>
              <w:pStyle w:val="TableParagraph"/>
            </w:pPr>
            <w:r w:rsidRPr="008F35CE">
              <w:t>-28 - -21</w:t>
            </w:r>
          </w:p>
        </w:tc>
        <w:tc>
          <w:tcPr>
            <w:tcW w:w="8730" w:type="dxa"/>
          </w:tcPr>
          <w:p w14:paraId="38421740" w14:textId="77777777" w:rsidR="003A0EB3" w:rsidRPr="00AE2CCC" w:rsidRDefault="007124F6" w:rsidP="00AE2CCC">
            <w:pPr>
              <w:pStyle w:val="TableParagraph"/>
              <w:ind w:right="1097"/>
              <w:jc w:val="center"/>
              <w:rPr>
                <w:color w:val="FF0000"/>
                <w:u w:val="single"/>
              </w:rPr>
            </w:pPr>
            <w:r w:rsidRPr="00AE2CCC">
              <w:rPr>
                <w:color w:val="FF0000"/>
                <w:u w:val="single"/>
              </w:rPr>
              <w:t>Jacket on</w:t>
            </w:r>
          </w:p>
          <w:p w14:paraId="5A82C605" w14:textId="77777777" w:rsidR="00B47789" w:rsidRPr="00B47789" w:rsidRDefault="00B47789" w:rsidP="00B47BDD">
            <w:pPr>
              <w:pStyle w:val="TableParagraph"/>
              <w:ind w:right="1097" w:firstLine="869"/>
            </w:pPr>
            <w:r>
              <w:rPr>
                <w:b/>
              </w:rPr>
              <w:t xml:space="preserve">Anesthesia:  </w:t>
            </w:r>
            <w:r>
              <w:t>Sedation A (Survival Sedation with Reversal Agent)</w:t>
            </w:r>
          </w:p>
        </w:tc>
      </w:tr>
      <w:tr w:rsidR="003A0EB3" w14:paraId="42B60996" w14:textId="77777777" w:rsidTr="002461C5">
        <w:trPr>
          <w:gridBefore w:val="1"/>
          <w:wBefore w:w="9" w:type="dxa"/>
          <w:trHeight w:hRule="exact" w:val="336"/>
        </w:trPr>
        <w:tc>
          <w:tcPr>
            <w:tcW w:w="1251" w:type="dxa"/>
          </w:tcPr>
          <w:p w14:paraId="4B1544CA" w14:textId="77777777" w:rsidR="003A0EB3" w:rsidRPr="008F35CE" w:rsidRDefault="007124F6">
            <w:pPr>
              <w:pStyle w:val="TableParagraph"/>
            </w:pPr>
            <w:r w:rsidRPr="008F35CE">
              <w:t>-21 - -14</w:t>
            </w:r>
          </w:p>
        </w:tc>
        <w:tc>
          <w:tcPr>
            <w:tcW w:w="8730" w:type="dxa"/>
          </w:tcPr>
          <w:p w14:paraId="09FCCFA1" w14:textId="77777777" w:rsidR="003A0EB3" w:rsidRPr="00AE2CCC" w:rsidRDefault="007124F6">
            <w:pPr>
              <w:pStyle w:val="TableParagraph"/>
              <w:ind w:left="2311"/>
            </w:pPr>
            <w:r w:rsidRPr="00AE2CCC">
              <w:t>Jacket and Tether not attached to animal</w:t>
            </w:r>
          </w:p>
        </w:tc>
      </w:tr>
      <w:tr w:rsidR="003A0EB3" w14:paraId="3E1AD144" w14:textId="77777777" w:rsidTr="002461C5">
        <w:trPr>
          <w:gridBefore w:val="1"/>
          <w:wBefore w:w="9" w:type="dxa"/>
          <w:trHeight w:hRule="exact" w:val="576"/>
        </w:trPr>
        <w:tc>
          <w:tcPr>
            <w:tcW w:w="1251" w:type="dxa"/>
          </w:tcPr>
          <w:p w14:paraId="5C9A9EE0" w14:textId="77777777" w:rsidR="003A0EB3" w:rsidRPr="008F35CE" w:rsidRDefault="007124F6">
            <w:pPr>
              <w:pStyle w:val="TableParagraph"/>
            </w:pPr>
            <w:r w:rsidRPr="008F35CE">
              <w:t>-14 - -7</w:t>
            </w:r>
          </w:p>
        </w:tc>
        <w:tc>
          <w:tcPr>
            <w:tcW w:w="8730" w:type="dxa"/>
          </w:tcPr>
          <w:p w14:paraId="32CDD9FB" w14:textId="77777777" w:rsidR="00B47789" w:rsidRPr="00AE2CCC" w:rsidRDefault="00B47789" w:rsidP="00B47789">
            <w:pPr>
              <w:pStyle w:val="TableParagraph"/>
              <w:jc w:val="center"/>
              <w:rPr>
                <w:color w:val="FF0000"/>
                <w:u w:val="single"/>
              </w:rPr>
            </w:pPr>
            <w:r w:rsidRPr="00AE2CCC">
              <w:rPr>
                <w:color w:val="FF0000"/>
                <w:u w:val="single"/>
              </w:rPr>
              <w:t>Jacket and Tether attached to animal</w:t>
            </w:r>
          </w:p>
          <w:p w14:paraId="1E304D86" w14:textId="77777777" w:rsidR="00B47789" w:rsidRPr="00B47789" w:rsidRDefault="00B47789" w:rsidP="00B47BDD">
            <w:pPr>
              <w:pStyle w:val="TableParagraph"/>
              <w:ind w:firstLine="869"/>
            </w:pPr>
            <w:r>
              <w:rPr>
                <w:b/>
              </w:rPr>
              <w:t xml:space="preserve">Anesthesia:  </w:t>
            </w:r>
            <w:r>
              <w:t>Sedation A (Survival Sedation with Reversal Agent)</w:t>
            </w:r>
          </w:p>
        </w:tc>
      </w:tr>
      <w:tr w:rsidR="003A0EB3" w14:paraId="1D378D2B" w14:textId="77777777" w:rsidTr="002461C5">
        <w:trPr>
          <w:gridBefore w:val="1"/>
          <w:wBefore w:w="9" w:type="dxa"/>
          <w:trHeight w:hRule="exact" w:val="3600"/>
        </w:trPr>
        <w:tc>
          <w:tcPr>
            <w:tcW w:w="1251" w:type="dxa"/>
          </w:tcPr>
          <w:p w14:paraId="25DAF166" w14:textId="77777777" w:rsidR="003A0EB3" w:rsidRPr="008F35CE" w:rsidRDefault="007124F6">
            <w:pPr>
              <w:pStyle w:val="TableParagraph"/>
              <w:spacing w:before="0" w:line="268" w:lineRule="exact"/>
            </w:pPr>
            <w:r w:rsidRPr="008F35CE">
              <w:t>-7 -0</w:t>
            </w:r>
          </w:p>
        </w:tc>
        <w:tc>
          <w:tcPr>
            <w:tcW w:w="8730" w:type="dxa"/>
          </w:tcPr>
          <w:p w14:paraId="5B6BABC5" w14:textId="77777777" w:rsidR="003A0EB3" w:rsidRDefault="007124F6" w:rsidP="00AE2CCC">
            <w:pPr>
              <w:pStyle w:val="TableParagraph"/>
              <w:spacing w:before="0" w:line="268" w:lineRule="exact"/>
              <w:ind w:right="1097"/>
              <w:jc w:val="center"/>
              <w:rPr>
                <w:color w:val="FF0000"/>
                <w:u w:val="single"/>
              </w:rPr>
            </w:pPr>
            <w:r w:rsidRPr="00AE2CCC">
              <w:rPr>
                <w:color w:val="FF0000"/>
                <w:u w:val="single"/>
              </w:rPr>
              <w:t xml:space="preserve">IV Line </w:t>
            </w:r>
            <w:r w:rsidR="00AE2CCC" w:rsidRPr="00AE2CCC">
              <w:rPr>
                <w:color w:val="FF0000"/>
                <w:u w:val="single"/>
              </w:rPr>
              <w:t>I</w:t>
            </w:r>
            <w:r w:rsidRPr="00AE2CCC">
              <w:rPr>
                <w:color w:val="FF0000"/>
                <w:u w:val="single"/>
              </w:rPr>
              <w:t>nsertion</w:t>
            </w:r>
          </w:p>
          <w:p w14:paraId="4CA99CFA" w14:textId="77777777" w:rsidR="008F35CE" w:rsidRDefault="008F35CE" w:rsidP="008F35CE">
            <w:pPr>
              <w:pStyle w:val="TableParagraph"/>
              <w:spacing w:before="0" w:line="268" w:lineRule="exact"/>
              <w:ind w:left="967" w:right="1097"/>
            </w:pPr>
            <w:r>
              <w:rPr>
                <w:b/>
              </w:rPr>
              <w:t xml:space="preserve">Anesthesia:  </w:t>
            </w:r>
            <w:r>
              <w:t>Intra-Op Minor and Major</w:t>
            </w:r>
          </w:p>
          <w:p w14:paraId="21F7F8B1" w14:textId="77777777" w:rsidR="008F35CE" w:rsidRDefault="008F35CE" w:rsidP="008F35CE">
            <w:pPr>
              <w:pStyle w:val="TableParagraph"/>
              <w:spacing w:before="0" w:line="268" w:lineRule="exact"/>
              <w:ind w:left="967" w:right="1097"/>
              <w:rPr>
                <w:b/>
              </w:rPr>
            </w:pPr>
            <w:r>
              <w:rPr>
                <w:b/>
              </w:rPr>
              <w:t>Pre-</w:t>
            </w:r>
            <w:r w:rsidRPr="008F35CE">
              <w:rPr>
                <w:b/>
              </w:rPr>
              <w:t>operative Analgesia:</w:t>
            </w:r>
          </w:p>
          <w:p w14:paraId="410C57EC" w14:textId="77777777" w:rsidR="008F35CE" w:rsidRDefault="008F35CE" w:rsidP="008F35CE">
            <w:pPr>
              <w:pStyle w:val="TableParagraph"/>
              <w:spacing w:line="266" w:lineRule="exact"/>
              <w:ind w:left="976"/>
            </w:pPr>
            <w:proofErr w:type="spellStart"/>
            <w:r>
              <w:t>Bup</w:t>
            </w:r>
            <w:proofErr w:type="spellEnd"/>
            <w:r>
              <w:t>-SR</w:t>
            </w:r>
          </w:p>
          <w:p w14:paraId="1195C65D" w14:textId="77777777" w:rsidR="00C737AF" w:rsidRDefault="008F35CE" w:rsidP="008F35CE">
            <w:pPr>
              <w:pStyle w:val="TableParagraph"/>
              <w:spacing w:before="0" w:line="268" w:lineRule="exact"/>
              <w:ind w:left="967" w:right="1097"/>
            </w:pPr>
            <w:proofErr w:type="spellStart"/>
            <w:r>
              <w:t>Buprenex</w:t>
            </w:r>
            <w:proofErr w:type="spellEnd"/>
            <w:r>
              <w:t xml:space="preserve"> (if no </w:t>
            </w:r>
            <w:proofErr w:type="spellStart"/>
            <w:r>
              <w:t>Bup</w:t>
            </w:r>
            <w:proofErr w:type="spellEnd"/>
            <w:r>
              <w:t>-SR)</w:t>
            </w:r>
          </w:p>
          <w:p w14:paraId="39E79828" w14:textId="77777777" w:rsidR="008F35CE" w:rsidRDefault="008F35CE" w:rsidP="008F35CE">
            <w:pPr>
              <w:pStyle w:val="TableParagraph"/>
              <w:spacing w:before="0" w:line="268" w:lineRule="exact"/>
              <w:ind w:left="967" w:right="1097"/>
              <w:rPr>
                <w:b/>
              </w:rPr>
            </w:pPr>
            <w:r>
              <w:t>Bupivacaine</w:t>
            </w:r>
          </w:p>
          <w:p w14:paraId="04C4FD1E" w14:textId="77777777" w:rsidR="008F35CE" w:rsidRDefault="008F35CE" w:rsidP="008F35CE">
            <w:pPr>
              <w:pStyle w:val="TableParagraph"/>
              <w:spacing w:line="235" w:lineRule="auto"/>
              <w:ind w:left="976" w:right="1861"/>
              <w:rPr>
                <w:b/>
              </w:rPr>
            </w:pPr>
            <w:r>
              <w:rPr>
                <w:b/>
              </w:rPr>
              <w:t>Pre-operative Medications:</w:t>
            </w:r>
          </w:p>
          <w:p w14:paraId="142F1F6C" w14:textId="77777777" w:rsidR="008F35CE" w:rsidRDefault="008F35CE" w:rsidP="008F35CE">
            <w:pPr>
              <w:pStyle w:val="TableParagraph"/>
              <w:spacing w:before="0" w:line="268" w:lineRule="exact"/>
              <w:ind w:left="967" w:right="1097"/>
            </w:pPr>
            <w:r>
              <w:t>Ketamine</w:t>
            </w:r>
          </w:p>
          <w:p w14:paraId="6ED53C90" w14:textId="77777777" w:rsidR="008F35CE" w:rsidRDefault="008F35CE" w:rsidP="008F35CE">
            <w:pPr>
              <w:pStyle w:val="TableParagraph"/>
              <w:spacing w:before="0" w:line="268" w:lineRule="exact"/>
              <w:ind w:left="967" w:right="1097"/>
              <w:rPr>
                <w:b/>
              </w:rPr>
            </w:pPr>
            <w:r>
              <w:t>Dexmedetomidine</w:t>
            </w:r>
          </w:p>
          <w:p w14:paraId="05814159" w14:textId="77777777" w:rsidR="008F35CE" w:rsidRDefault="008F35CE" w:rsidP="008F35CE">
            <w:pPr>
              <w:pStyle w:val="TableParagraph"/>
              <w:spacing w:before="0" w:line="262" w:lineRule="exact"/>
              <w:ind w:left="975"/>
              <w:rPr>
                <w:b/>
              </w:rPr>
            </w:pPr>
            <w:r>
              <w:rPr>
                <w:b/>
              </w:rPr>
              <w:t>Post-operative Analgesia:</w:t>
            </w:r>
          </w:p>
          <w:p w14:paraId="4AB4AF80" w14:textId="77777777" w:rsidR="008F35CE" w:rsidRDefault="008F35CE" w:rsidP="008F35CE">
            <w:pPr>
              <w:pStyle w:val="TableParagraph"/>
              <w:spacing w:before="0" w:line="263" w:lineRule="exact"/>
              <w:ind w:left="975"/>
            </w:pPr>
            <w:proofErr w:type="spellStart"/>
            <w:r>
              <w:t>Buprenex</w:t>
            </w:r>
            <w:proofErr w:type="spellEnd"/>
            <w:r>
              <w:t xml:space="preserve"> (if no </w:t>
            </w:r>
            <w:proofErr w:type="spellStart"/>
            <w:r>
              <w:t>Bup</w:t>
            </w:r>
            <w:proofErr w:type="spellEnd"/>
            <w:r>
              <w:t>-SR pre-op)</w:t>
            </w:r>
          </w:p>
          <w:p w14:paraId="10BD95DF" w14:textId="77777777" w:rsidR="008F35CE" w:rsidRDefault="008F35CE" w:rsidP="008F35CE">
            <w:pPr>
              <w:pStyle w:val="TableParagraph"/>
              <w:spacing w:before="0" w:line="263" w:lineRule="exact"/>
              <w:ind w:left="975"/>
              <w:rPr>
                <w:b/>
              </w:rPr>
            </w:pPr>
            <w:r>
              <w:rPr>
                <w:b/>
              </w:rPr>
              <w:t>Post-operative Medications:</w:t>
            </w:r>
          </w:p>
          <w:p w14:paraId="542B53B8" w14:textId="77777777" w:rsidR="008F35CE" w:rsidRPr="008F35CE" w:rsidRDefault="00B47BDD" w:rsidP="008F35CE">
            <w:pPr>
              <w:pStyle w:val="TableParagraph"/>
              <w:spacing w:before="0" w:line="268" w:lineRule="exact"/>
              <w:ind w:right="1097" w:firstLine="869"/>
            </w:pPr>
            <w:r>
              <w:t>Cefazolin</w:t>
            </w:r>
          </w:p>
        </w:tc>
      </w:tr>
      <w:tr w:rsidR="003A0EB3" w14:paraId="21F19488" w14:textId="77777777" w:rsidTr="002461C5">
        <w:trPr>
          <w:gridBefore w:val="1"/>
          <w:wBefore w:w="9" w:type="dxa"/>
          <w:trHeight w:hRule="exact" w:val="379"/>
        </w:trPr>
        <w:tc>
          <w:tcPr>
            <w:tcW w:w="1251" w:type="dxa"/>
          </w:tcPr>
          <w:p w14:paraId="772F5D7F" w14:textId="77777777" w:rsidR="003A0EB3" w:rsidRDefault="007124F6">
            <w:pPr>
              <w:pStyle w:val="TableParagraph"/>
            </w:pPr>
            <w:r>
              <w:t>-2</w:t>
            </w:r>
          </w:p>
        </w:tc>
        <w:tc>
          <w:tcPr>
            <w:tcW w:w="8730" w:type="dxa"/>
          </w:tcPr>
          <w:p w14:paraId="6F22B7C9" w14:textId="77777777" w:rsidR="003A0EB3" w:rsidRDefault="007124F6">
            <w:pPr>
              <w:pStyle w:val="TableParagraph"/>
              <w:ind w:left="1106" w:right="1097"/>
              <w:jc w:val="center"/>
            </w:pPr>
            <w:r>
              <w:t xml:space="preserve">Epogen </w:t>
            </w:r>
          </w:p>
        </w:tc>
      </w:tr>
      <w:tr w:rsidR="003A0EB3" w14:paraId="2146D515" w14:textId="77777777" w:rsidTr="002461C5">
        <w:trPr>
          <w:gridBefore w:val="1"/>
          <w:wBefore w:w="9" w:type="dxa"/>
          <w:trHeight w:hRule="exact" w:val="1349"/>
        </w:trPr>
        <w:tc>
          <w:tcPr>
            <w:tcW w:w="1251" w:type="dxa"/>
          </w:tcPr>
          <w:p w14:paraId="4BDBD848" w14:textId="77777777" w:rsidR="003A0EB3" w:rsidRDefault="007124F6">
            <w:pPr>
              <w:pStyle w:val="TableParagraph"/>
            </w:pPr>
            <w:r>
              <w:t>-1</w:t>
            </w:r>
          </w:p>
        </w:tc>
        <w:tc>
          <w:tcPr>
            <w:tcW w:w="8730" w:type="dxa"/>
          </w:tcPr>
          <w:p w14:paraId="4C0528CF" w14:textId="77777777" w:rsidR="00177CA2" w:rsidRDefault="00596B03">
            <w:pPr>
              <w:pStyle w:val="TableParagraph"/>
              <w:spacing w:before="0" w:line="232" w:lineRule="auto"/>
              <w:ind w:left="1108" w:right="1097"/>
              <w:jc w:val="center"/>
            </w:pPr>
            <w:r>
              <w:t>(</w:t>
            </w:r>
            <w:r w:rsidR="007124F6" w:rsidRPr="00DA3C73">
              <w:t>Diphenhydramine</w:t>
            </w:r>
            <w:r>
              <w:t xml:space="preserve"> and/or </w:t>
            </w:r>
            <w:r w:rsidR="00E87EEC">
              <w:t>methylprednisolone)</w:t>
            </w:r>
          </w:p>
          <w:p w14:paraId="7CFB6131" w14:textId="77777777" w:rsidR="003A0EB3" w:rsidRPr="00DA3C73" w:rsidRDefault="007124F6">
            <w:pPr>
              <w:pStyle w:val="TableParagraph"/>
              <w:spacing w:before="0" w:line="232" w:lineRule="auto"/>
              <w:ind w:left="1108" w:right="1097"/>
              <w:jc w:val="center"/>
            </w:pPr>
            <w:r w:rsidRPr="00DA3C73">
              <w:t>Anti-rhesus Thymocyte Globulin</w:t>
            </w:r>
          </w:p>
          <w:p w14:paraId="52CC8664" w14:textId="77777777" w:rsidR="00177CA2" w:rsidRDefault="007124F6">
            <w:pPr>
              <w:pStyle w:val="TableParagraph"/>
              <w:spacing w:before="8" w:line="242" w:lineRule="auto"/>
              <w:ind w:left="3333" w:right="3311"/>
              <w:jc w:val="center"/>
            </w:pPr>
            <w:r w:rsidRPr="00DA3C73">
              <w:t>Anti-CD20</w:t>
            </w:r>
          </w:p>
          <w:p w14:paraId="0B4C9242" w14:textId="77777777" w:rsidR="003A0EB3" w:rsidRPr="00DA3C73" w:rsidRDefault="007124F6">
            <w:pPr>
              <w:pStyle w:val="TableParagraph"/>
              <w:spacing w:before="8" w:line="242" w:lineRule="auto"/>
              <w:ind w:left="3333" w:right="3311"/>
              <w:jc w:val="center"/>
            </w:pPr>
            <w:r w:rsidRPr="00DA3C73">
              <w:t>Epogen</w:t>
            </w:r>
          </w:p>
          <w:p w14:paraId="13939EFC" w14:textId="77777777" w:rsidR="003A0EB3" w:rsidRPr="00DA3C73" w:rsidRDefault="007124F6">
            <w:pPr>
              <w:pStyle w:val="TableParagraph"/>
              <w:spacing w:before="0"/>
              <w:ind w:left="1104" w:right="1097"/>
              <w:jc w:val="center"/>
            </w:pPr>
            <w:r w:rsidRPr="00DA3C73">
              <w:t xml:space="preserve">Cobra venom factor </w:t>
            </w:r>
          </w:p>
        </w:tc>
      </w:tr>
      <w:tr w:rsidR="003A0EB3" w14:paraId="341603B8" w14:textId="77777777" w:rsidTr="002461C5">
        <w:trPr>
          <w:gridBefore w:val="1"/>
          <w:wBefore w:w="9" w:type="dxa"/>
          <w:trHeight w:hRule="exact" w:val="3854"/>
        </w:trPr>
        <w:tc>
          <w:tcPr>
            <w:tcW w:w="1251" w:type="dxa"/>
            <w:vMerge w:val="restart"/>
          </w:tcPr>
          <w:p w14:paraId="35694E90" w14:textId="77777777" w:rsidR="003A0EB3" w:rsidRDefault="007124F6">
            <w:pPr>
              <w:pStyle w:val="TableParagraph"/>
            </w:pPr>
            <w:r>
              <w:t>0</w:t>
            </w:r>
          </w:p>
        </w:tc>
        <w:tc>
          <w:tcPr>
            <w:tcW w:w="8730" w:type="dxa"/>
          </w:tcPr>
          <w:p w14:paraId="23F7AC2D" w14:textId="77777777" w:rsidR="00AE2CCC" w:rsidRPr="00AE2CCC" w:rsidRDefault="007124F6">
            <w:pPr>
              <w:pStyle w:val="TableParagraph"/>
              <w:spacing w:before="0" w:line="264" w:lineRule="exact"/>
              <w:ind w:left="975" w:right="2979" w:firstLine="2027"/>
              <w:rPr>
                <w:color w:val="FF0000"/>
                <w:u w:val="single"/>
              </w:rPr>
            </w:pPr>
            <w:r w:rsidRPr="00AE2CCC">
              <w:rPr>
                <w:color w:val="FF0000"/>
                <w:u w:val="single"/>
              </w:rPr>
              <w:t xml:space="preserve">Heterotopic Heart Transplant </w:t>
            </w:r>
          </w:p>
          <w:p w14:paraId="6F950739" w14:textId="77777777" w:rsidR="00177CA2" w:rsidRDefault="007124F6" w:rsidP="00AE2CCC">
            <w:pPr>
              <w:pStyle w:val="TableParagraph"/>
              <w:spacing w:before="0" w:line="264" w:lineRule="exact"/>
              <w:ind w:left="975" w:right="2979"/>
            </w:pPr>
            <w:r>
              <w:rPr>
                <w:b/>
              </w:rPr>
              <w:t xml:space="preserve">Anesthesia: </w:t>
            </w:r>
            <w:r>
              <w:t xml:space="preserve">Intra-Op Major and Minor Regimen </w:t>
            </w:r>
          </w:p>
          <w:p w14:paraId="4342FD7C" w14:textId="77777777" w:rsidR="003A0EB3" w:rsidRDefault="007124F6" w:rsidP="00AE2CCC">
            <w:pPr>
              <w:pStyle w:val="TableParagraph"/>
              <w:spacing w:before="0" w:line="264" w:lineRule="exact"/>
              <w:ind w:left="975" w:right="2979"/>
              <w:rPr>
                <w:b/>
              </w:rPr>
            </w:pPr>
            <w:r>
              <w:rPr>
                <w:b/>
              </w:rPr>
              <w:t>Pre-operative Analgesia:</w:t>
            </w:r>
          </w:p>
          <w:p w14:paraId="7C03478C" w14:textId="77777777" w:rsidR="003A0EB3" w:rsidRDefault="007124F6">
            <w:pPr>
              <w:pStyle w:val="TableParagraph"/>
              <w:spacing w:line="266" w:lineRule="exact"/>
              <w:ind w:left="976"/>
            </w:pPr>
            <w:proofErr w:type="spellStart"/>
            <w:r>
              <w:t>Bup</w:t>
            </w:r>
            <w:proofErr w:type="spellEnd"/>
            <w:r>
              <w:t>-SR</w:t>
            </w:r>
          </w:p>
          <w:p w14:paraId="24DCCD55" w14:textId="77777777" w:rsidR="00C737AF" w:rsidRDefault="007124F6">
            <w:pPr>
              <w:pStyle w:val="TableParagraph"/>
              <w:spacing w:line="235" w:lineRule="auto"/>
              <w:ind w:left="976" w:right="1861"/>
            </w:pPr>
            <w:proofErr w:type="spellStart"/>
            <w:r>
              <w:t>Buprenex</w:t>
            </w:r>
            <w:proofErr w:type="spellEnd"/>
            <w:r>
              <w:t xml:space="preserve"> (if no </w:t>
            </w:r>
            <w:proofErr w:type="spellStart"/>
            <w:r>
              <w:t>Bup</w:t>
            </w:r>
            <w:proofErr w:type="spellEnd"/>
            <w:r>
              <w:t>-SR)</w:t>
            </w:r>
          </w:p>
          <w:p w14:paraId="45BDF8F1" w14:textId="77777777" w:rsidR="00A37EAB" w:rsidRDefault="007124F6">
            <w:pPr>
              <w:pStyle w:val="TableParagraph"/>
              <w:spacing w:line="235" w:lineRule="auto"/>
              <w:ind w:left="976" w:right="1861"/>
            </w:pPr>
            <w:r>
              <w:t>Bupivacaine</w:t>
            </w:r>
          </w:p>
          <w:p w14:paraId="2403FED5" w14:textId="77777777" w:rsidR="003A0EB3" w:rsidRDefault="007124F6">
            <w:pPr>
              <w:pStyle w:val="TableParagraph"/>
              <w:spacing w:line="235" w:lineRule="auto"/>
              <w:ind w:left="976" w:right="1861"/>
              <w:rPr>
                <w:b/>
              </w:rPr>
            </w:pPr>
            <w:r>
              <w:rPr>
                <w:b/>
              </w:rPr>
              <w:t>Pre-operative Medications:</w:t>
            </w:r>
          </w:p>
          <w:p w14:paraId="4853FD95" w14:textId="77777777" w:rsidR="00177CA2" w:rsidRDefault="007124F6" w:rsidP="00177CA2">
            <w:pPr>
              <w:pStyle w:val="TableParagraph"/>
              <w:spacing w:before="0" w:line="235" w:lineRule="auto"/>
              <w:ind w:left="975" w:right="3409"/>
            </w:pPr>
            <w:r>
              <w:t>Ketamine</w:t>
            </w:r>
          </w:p>
          <w:p w14:paraId="59340C8D" w14:textId="77777777" w:rsidR="00177CA2" w:rsidRDefault="007124F6" w:rsidP="00177CA2">
            <w:pPr>
              <w:pStyle w:val="TableParagraph"/>
              <w:spacing w:before="0" w:line="235" w:lineRule="auto"/>
              <w:ind w:left="975" w:right="3409"/>
            </w:pPr>
            <w:proofErr w:type="spellStart"/>
            <w:r>
              <w:t>Dexdomitor</w:t>
            </w:r>
            <w:proofErr w:type="spellEnd"/>
          </w:p>
          <w:p w14:paraId="3CD26BBE" w14:textId="77777777" w:rsidR="003A0EB3" w:rsidRDefault="007124F6" w:rsidP="00177CA2">
            <w:pPr>
              <w:pStyle w:val="TableParagraph"/>
              <w:spacing w:before="0" w:line="235" w:lineRule="auto"/>
              <w:ind w:left="975" w:right="3409"/>
            </w:pPr>
            <w:r>
              <w:t>Ancef</w:t>
            </w:r>
          </w:p>
          <w:p w14:paraId="6F7C2ECA" w14:textId="77777777" w:rsidR="003A0EB3" w:rsidRDefault="007124F6">
            <w:pPr>
              <w:pStyle w:val="TableParagraph"/>
              <w:spacing w:before="0" w:line="262" w:lineRule="exact"/>
              <w:ind w:left="975"/>
              <w:rPr>
                <w:b/>
              </w:rPr>
            </w:pPr>
            <w:r>
              <w:rPr>
                <w:b/>
              </w:rPr>
              <w:t>Post-operative Analgesia:</w:t>
            </w:r>
          </w:p>
          <w:p w14:paraId="0A1BE243" w14:textId="77777777" w:rsidR="003A0EB3" w:rsidRDefault="007124F6">
            <w:pPr>
              <w:pStyle w:val="TableParagraph"/>
              <w:spacing w:before="0" w:line="263" w:lineRule="exact"/>
              <w:ind w:left="975"/>
            </w:pPr>
            <w:proofErr w:type="spellStart"/>
            <w:r>
              <w:t>Buprenex</w:t>
            </w:r>
            <w:proofErr w:type="spellEnd"/>
            <w:r>
              <w:t xml:space="preserve"> (if no </w:t>
            </w:r>
            <w:proofErr w:type="spellStart"/>
            <w:r>
              <w:t>Bup</w:t>
            </w:r>
            <w:proofErr w:type="spellEnd"/>
            <w:r>
              <w:t>-SR)</w:t>
            </w:r>
          </w:p>
          <w:p w14:paraId="6AC3E6F3" w14:textId="77777777" w:rsidR="003A0EB3" w:rsidRDefault="007124F6">
            <w:pPr>
              <w:pStyle w:val="TableParagraph"/>
              <w:spacing w:before="0" w:line="263" w:lineRule="exact"/>
              <w:ind w:left="975"/>
              <w:rPr>
                <w:b/>
              </w:rPr>
            </w:pPr>
            <w:r>
              <w:rPr>
                <w:b/>
              </w:rPr>
              <w:t>Post-operative Medications:</w:t>
            </w:r>
          </w:p>
          <w:p w14:paraId="787FE478" w14:textId="77777777" w:rsidR="003A0EB3" w:rsidRDefault="007124F6">
            <w:pPr>
              <w:pStyle w:val="TableParagraph"/>
              <w:spacing w:before="0" w:line="266" w:lineRule="exact"/>
              <w:ind w:left="975"/>
            </w:pPr>
            <w:r>
              <w:t>Atipamezole</w:t>
            </w:r>
          </w:p>
          <w:p w14:paraId="5D6CDAE2" w14:textId="77777777" w:rsidR="00852D45" w:rsidRDefault="00852D45">
            <w:pPr>
              <w:pStyle w:val="TableParagraph"/>
              <w:spacing w:before="0" w:line="266" w:lineRule="exact"/>
              <w:ind w:left="975"/>
            </w:pPr>
          </w:p>
        </w:tc>
      </w:tr>
      <w:tr w:rsidR="003A0EB3" w14:paraId="6DD40771" w14:textId="77777777" w:rsidTr="002461C5">
        <w:trPr>
          <w:gridBefore w:val="1"/>
          <w:wBefore w:w="9" w:type="dxa"/>
          <w:trHeight w:hRule="exact" w:val="1622"/>
        </w:trPr>
        <w:tc>
          <w:tcPr>
            <w:tcW w:w="1251" w:type="dxa"/>
            <w:vMerge/>
          </w:tcPr>
          <w:p w14:paraId="4B9967BC" w14:textId="77777777" w:rsidR="003A0EB3" w:rsidRDefault="003A0EB3"/>
        </w:tc>
        <w:tc>
          <w:tcPr>
            <w:tcW w:w="8730" w:type="dxa"/>
          </w:tcPr>
          <w:p w14:paraId="572D727C" w14:textId="77777777" w:rsidR="00177CA2" w:rsidRDefault="007124F6">
            <w:pPr>
              <w:pStyle w:val="TableParagraph"/>
              <w:spacing w:before="0" w:line="232" w:lineRule="auto"/>
              <w:ind w:left="1204" w:right="1192"/>
              <w:jc w:val="center"/>
            </w:pPr>
            <w:r>
              <w:t>Diphenhydramine</w:t>
            </w:r>
            <w:r w:rsidR="00E87EEC">
              <w:t xml:space="preserve"> and met</w:t>
            </w:r>
            <w:r w:rsidR="00852D45">
              <w:t>h</w:t>
            </w:r>
            <w:r w:rsidR="00E87EEC">
              <w:t>ylpredniso</w:t>
            </w:r>
            <w:r w:rsidR="00852D45">
              <w:t>lo</w:t>
            </w:r>
            <w:r w:rsidR="00E87EEC">
              <w:t>ne</w:t>
            </w:r>
          </w:p>
          <w:p w14:paraId="058DDB10" w14:textId="77777777" w:rsidR="003A0EB3" w:rsidRDefault="007124F6">
            <w:pPr>
              <w:pStyle w:val="TableParagraph"/>
              <w:spacing w:before="0" w:line="232" w:lineRule="auto"/>
              <w:ind w:left="1204" w:right="1192"/>
              <w:jc w:val="center"/>
            </w:pPr>
            <w:r>
              <w:t>Thymocyte Globulin</w:t>
            </w:r>
            <w:r w:rsidR="00177CA2">
              <w:t xml:space="preserve"> </w:t>
            </w:r>
          </w:p>
          <w:p w14:paraId="2E19AA63" w14:textId="77777777" w:rsidR="00177CA2" w:rsidRDefault="007124F6">
            <w:pPr>
              <w:pStyle w:val="TableParagraph"/>
              <w:ind w:left="1790" w:right="1763"/>
              <w:jc w:val="center"/>
              <w:rPr>
                <w:position w:val="7"/>
                <w:sz w:val="14"/>
              </w:rPr>
            </w:pPr>
            <w:r>
              <w:t>Anti-CD40 or Anti-CD40 ligand</w:t>
            </w:r>
            <w:r>
              <w:rPr>
                <w:position w:val="7"/>
                <w:sz w:val="14"/>
              </w:rPr>
              <w:t xml:space="preserve">1 </w:t>
            </w:r>
          </w:p>
          <w:p w14:paraId="29AA6CEF" w14:textId="77777777" w:rsidR="003A0EB3" w:rsidRDefault="007124F6">
            <w:pPr>
              <w:pStyle w:val="TableParagraph"/>
              <w:ind w:left="1790" w:right="1763"/>
              <w:jc w:val="center"/>
            </w:pPr>
            <w:r>
              <w:t>Vancomycin</w:t>
            </w:r>
          </w:p>
          <w:p w14:paraId="0A21E5EB" w14:textId="77777777" w:rsidR="00177CA2" w:rsidRDefault="007124F6">
            <w:pPr>
              <w:pStyle w:val="TableParagraph"/>
              <w:spacing w:before="5"/>
              <w:ind w:left="3422" w:right="3399" w:hanging="9"/>
              <w:jc w:val="center"/>
            </w:pPr>
            <w:r>
              <w:t>Cefazolin</w:t>
            </w:r>
          </w:p>
          <w:p w14:paraId="517E1AB9" w14:textId="77777777" w:rsidR="003A0EB3" w:rsidRDefault="007124F6">
            <w:pPr>
              <w:pStyle w:val="TableParagraph"/>
              <w:spacing w:before="5"/>
              <w:ind w:left="3422" w:right="3399" w:hanging="9"/>
              <w:jc w:val="center"/>
            </w:pPr>
            <w:r>
              <w:t>Epogen</w:t>
            </w:r>
          </w:p>
        </w:tc>
      </w:tr>
      <w:tr w:rsidR="003A0EB3" w14:paraId="4C7DCB29" w14:textId="77777777" w:rsidTr="002461C5">
        <w:trPr>
          <w:gridBefore w:val="1"/>
          <w:wBefore w:w="9" w:type="dxa"/>
          <w:trHeight w:hRule="exact" w:val="3355"/>
        </w:trPr>
        <w:tc>
          <w:tcPr>
            <w:tcW w:w="1251" w:type="dxa"/>
          </w:tcPr>
          <w:p w14:paraId="7A2E6AE4" w14:textId="77777777" w:rsidR="003A0EB3" w:rsidRDefault="007124F6">
            <w:pPr>
              <w:pStyle w:val="TableParagraph"/>
              <w:spacing w:before="6"/>
            </w:pPr>
            <w:r>
              <w:lastRenderedPageBreak/>
              <w:t>0-400</w:t>
            </w:r>
          </w:p>
        </w:tc>
        <w:tc>
          <w:tcPr>
            <w:tcW w:w="8730" w:type="dxa"/>
          </w:tcPr>
          <w:p w14:paraId="61C79BF2" w14:textId="77777777" w:rsidR="003A0EB3" w:rsidRPr="00177CA2" w:rsidRDefault="007124F6" w:rsidP="00A34DCC">
            <w:pPr>
              <w:pStyle w:val="TableParagraph"/>
              <w:spacing w:line="265" w:lineRule="exact"/>
              <w:rPr>
                <w:color w:val="FF0000"/>
                <w:u w:val="single"/>
              </w:rPr>
            </w:pPr>
            <w:r w:rsidRPr="00A34DCC">
              <w:rPr>
                <w:color w:val="FF0000"/>
                <w:u w:val="single"/>
              </w:rPr>
              <w:t>Maintenance Immunosuppression</w:t>
            </w:r>
            <w:r w:rsidRPr="00177CA2">
              <w:rPr>
                <w:color w:val="FF0000"/>
                <w:position w:val="7"/>
                <w:sz w:val="14"/>
              </w:rPr>
              <w:t>2</w:t>
            </w:r>
          </w:p>
          <w:p w14:paraId="41B67B24" w14:textId="77777777" w:rsidR="003A0EB3" w:rsidRDefault="007124F6" w:rsidP="00A34DCC">
            <w:pPr>
              <w:pStyle w:val="TableParagraph"/>
              <w:numPr>
                <w:ilvl w:val="0"/>
                <w:numId w:val="2"/>
              </w:numPr>
              <w:tabs>
                <w:tab w:val="left" w:pos="458"/>
                <w:tab w:val="left" w:pos="459"/>
              </w:tabs>
              <w:spacing w:before="0" w:line="277" w:lineRule="exact"/>
              <w:ind w:firstLine="354"/>
            </w:pPr>
            <w:r>
              <w:t>MMF</w:t>
            </w:r>
          </w:p>
          <w:p w14:paraId="109EE0F5" w14:textId="77777777" w:rsidR="003A0EB3" w:rsidRDefault="007124F6" w:rsidP="00A34DCC">
            <w:pPr>
              <w:pStyle w:val="TableParagraph"/>
              <w:numPr>
                <w:ilvl w:val="1"/>
                <w:numId w:val="2"/>
              </w:numPr>
              <w:tabs>
                <w:tab w:val="left" w:pos="723"/>
              </w:tabs>
              <w:spacing w:before="3" w:line="278" w:lineRule="exact"/>
              <w:ind w:hanging="360"/>
            </w:pPr>
            <w:r>
              <w:t>Methylprednisolone</w:t>
            </w:r>
          </w:p>
          <w:p w14:paraId="3A28D86B" w14:textId="77777777" w:rsidR="003A0EB3" w:rsidRDefault="007124F6" w:rsidP="00A34DCC">
            <w:pPr>
              <w:pStyle w:val="TableParagraph"/>
              <w:numPr>
                <w:ilvl w:val="1"/>
                <w:numId w:val="2"/>
              </w:numPr>
              <w:tabs>
                <w:tab w:val="left" w:pos="723"/>
              </w:tabs>
              <w:spacing w:before="0" w:line="274" w:lineRule="exact"/>
              <w:ind w:hanging="360"/>
            </w:pPr>
            <w:r>
              <w:t>Anti-CD40</w:t>
            </w:r>
            <w:r w:rsidR="00177CA2">
              <w:t xml:space="preserve"> </w:t>
            </w:r>
            <w:r>
              <w:t>or</w:t>
            </w:r>
            <w:r>
              <w:rPr>
                <w:spacing w:val="-12"/>
              </w:rPr>
              <w:t xml:space="preserve"> </w:t>
            </w:r>
            <w:r>
              <w:t>Anti-CD40</w:t>
            </w:r>
            <w:r>
              <w:rPr>
                <w:spacing w:val="-14"/>
              </w:rPr>
              <w:t xml:space="preserve"> </w:t>
            </w:r>
            <w:r>
              <w:t>ligand</w:t>
            </w:r>
          </w:p>
          <w:p w14:paraId="4C034A4D" w14:textId="77777777" w:rsidR="00177CA2" w:rsidRDefault="007124F6" w:rsidP="00A34DCC">
            <w:pPr>
              <w:pStyle w:val="TableParagraph"/>
              <w:numPr>
                <w:ilvl w:val="0"/>
                <w:numId w:val="2"/>
              </w:numPr>
              <w:tabs>
                <w:tab w:val="left" w:pos="99"/>
              </w:tabs>
              <w:spacing w:before="6" w:line="264" w:lineRule="exact"/>
              <w:ind w:right="4411" w:firstLine="354"/>
            </w:pPr>
            <w:r>
              <w:t>Rapamycin</w:t>
            </w:r>
          </w:p>
          <w:p w14:paraId="3546461D" w14:textId="77777777" w:rsidR="003A0EB3" w:rsidRDefault="007124F6" w:rsidP="00177CA2">
            <w:pPr>
              <w:pStyle w:val="TableParagraph"/>
              <w:tabs>
                <w:tab w:val="left" w:pos="99"/>
              </w:tabs>
              <w:spacing w:before="6" w:line="264" w:lineRule="exact"/>
              <w:ind w:right="4411"/>
            </w:pPr>
            <w:r w:rsidRPr="00A34DCC">
              <w:rPr>
                <w:color w:val="FF0000"/>
                <w:u w:val="single"/>
              </w:rPr>
              <w:t>Other</w:t>
            </w:r>
            <w:r w:rsidRPr="00A34DCC">
              <w:rPr>
                <w:color w:val="FF0000"/>
                <w:spacing w:val="-9"/>
                <w:u w:val="single"/>
              </w:rPr>
              <w:t xml:space="preserve"> </w:t>
            </w:r>
            <w:r w:rsidRPr="00A34DCC">
              <w:rPr>
                <w:color w:val="FF0000"/>
                <w:u w:val="single"/>
              </w:rPr>
              <w:t>drugs</w:t>
            </w:r>
            <w:r w:rsidRPr="00A34DCC">
              <w:rPr>
                <w:color w:val="FF0000"/>
                <w:position w:val="7"/>
                <w:sz w:val="14"/>
                <w:u w:val="single"/>
              </w:rPr>
              <w:t>3</w:t>
            </w:r>
            <w:r w:rsidRPr="00A34DCC">
              <w:rPr>
                <w:color w:val="FF0000"/>
                <w:u w:val="single"/>
              </w:rPr>
              <w:t>:</w:t>
            </w:r>
          </w:p>
          <w:p w14:paraId="63FC8DB7" w14:textId="77777777" w:rsidR="003A0EB3" w:rsidRDefault="007124F6">
            <w:pPr>
              <w:pStyle w:val="TableParagraph"/>
              <w:numPr>
                <w:ilvl w:val="1"/>
                <w:numId w:val="2"/>
              </w:numPr>
              <w:tabs>
                <w:tab w:val="left" w:pos="818"/>
                <w:tab w:val="left" w:pos="819"/>
              </w:tabs>
              <w:spacing w:before="13"/>
              <w:ind w:hanging="360"/>
            </w:pPr>
            <w:r>
              <w:t>Ketorolac</w:t>
            </w:r>
          </w:p>
          <w:p w14:paraId="6AD594BF" w14:textId="77777777" w:rsidR="003A0EB3" w:rsidRDefault="007124F6">
            <w:pPr>
              <w:pStyle w:val="TableParagraph"/>
              <w:numPr>
                <w:ilvl w:val="1"/>
                <w:numId w:val="2"/>
              </w:numPr>
              <w:tabs>
                <w:tab w:val="left" w:pos="818"/>
                <w:tab w:val="left" w:pos="819"/>
              </w:tabs>
              <w:spacing w:before="2"/>
              <w:ind w:hanging="360"/>
            </w:pPr>
            <w:proofErr w:type="spellStart"/>
            <w:r>
              <w:t>Lovenox</w:t>
            </w:r>
            <w:proofErr w:type="spellEnd"/>
          </w:p>
          <w:p w14:paraId="1EB8597A" w14:textId="77777777" w:rsidR="003A0EB3" w:rsidRDefault="007124F6">
            <w:pPr>
              <w:pStyle w:val="TableParagraph"/>
              <w:numPr>
                <w:ilvl w:val="1"/>
                <w:numId w:val="2"/>
              </w:numPr>
              <w:tabs>
                <w:tab w:val="left" w:pos="817"/>
                <w:tab w:val="left" w:pos="819"/>
              </w:tabs>
              <w:spacing w:before="2"/>
              <w:rPr>
                <w:sz w:val="14"/>
              </w:rPr>
            </w:pPr>
            <w:r>
              <w:t>Ganciclovir</w:t>
            </w:r>
            <w:r>
              <w:rPr>
                <w:position w:val="7"/>
                <w:sz w:val="14"/>
              </w:rPr>
              <w:t>4</w:t>
            </w:r>
          </w:p>
          <w:p w14:paraId="214D5AFD" w14:textId="77777777" w:rsidR="003A0EB3" w:rsidRDefault="007124F6">
            <w:pPr>
              <w:pStyle w:val="TableParagraph"/>
              <w:numPr>
                <w:ilvl w:val="1"/>
                <w:numId w:val="2"/>
              </w:numPr>
              <w:tabs>
                <w:tab w:val="left" w:pos="818"/>
                <w:tab w:val="left" w:pos="819"/>
              </w:tabs>
              <w:spacing w:before="0"/>
              <w:ind w:hanging="360"/>
            </w:pPr>
            <w:r>
              <w:t>Epogen</w:t>
            </w:r>
          </w:p>
          <w:p w14:paraId="2FA86232" w14:textId="77777777" w:rsidR="003A0EB3" w:rsidRDefault="007124F6">
            <w:pPr>
              <w:pStyle w:val="TableParagraph"/>
              <w:numPr>
                <w:ilvl w:val="1"/>
                <w:numId w:val="2"/>
              </w:numPr>
              <w:tabs>
                <w:tab w:val="left" w:pos="818"/>
                <w:tab w:val="left" w:pos="819"/>
              </w:tabs>
              <w:spacing w:before="3"/>
              <w:ind w:hanging="360"/>
            </w:pPr>
            <w:r>
              <w:t>Enrofloxacin</w:t>
            </w:r>
          </w:p>
          <w:p w14:paraId="69CBDA2C" w14:textId="77777777" w:rsidR="003A0EB3" w:rsidRDefault="007124F6">
            <w:pPr>
              <w:pStyle w:val="TableParagraph"/>
              <w:numPr>
                <w:ilvl w:val="1"/>
                <w:numId w:val="2"/>
              </w:numPr>
              <w:tabs>
                <w:tab w:val="left" w:pos="818"/>
                <w:tab w:val="left" w:pos="819"/>
              </w:tabs>
              <w:spacing w:before="5"/>
              <w:ind w:hanging="360"/>
            </w:pPr>
            <w:r>
              <w:t>Aspirin</w:t>
            </w:r>
          </w:p>
        </w:tc>
      </w:tr>
      <w:tr w:rsidR="003A0EB3" w14:paraId="638A9FAE" w14:textId="77777777" w:rsidTr="002461C5">
        <w:trPr>
          <w:trHeight w:hRule="exact" w:val="557"/>
        </w:trPr>
        <w:tc>
          <w:tcPr>
            <w:tcW w:w="1260" w:type="dxa"/>
            <w:gridSpan w:val="2"/>
          </w:tcPr>
          <w:p w14:paraId="10E7C36E" w14:textId="77777777" w:rsidR="003A0EB3" w:rsidRDefault="007124F6">
            <w:pPr>
              <w:pStyle w:val="TableParagraph"/>
            </w:pPr>
            <w:r>
              <w:t>2</w:t>
            </w:r>
          </w:p>
        </w:tc>
        <w:tc>
          <w:tcPr>
            <w:tcW w:w="8730" w:type="dxa"/>
          </w:tcPr>
          <w:p w14:paraId="26411D24" w14:textId="77777777" w:rsidR="00E87EEC" w:rsidRDefault="00E87EEC" w:rsidP="00E87EEC">
            <w:pPr>
              <w:pStyle w:val="TableParagraph"/>
              <w:spacing w:line="232" w:lineRule="auto"/>
              <w:ind w:left="3182" w:right="1081" w:hanging="2175"/>
              <w:jc w:val="center"/>
            </w:pPr>
            <w:r>
              <w:t>(Diphenhydramine and/or methylprednisolone)</w:t>
            </w:r>
          </w:p>
          <w:p w14:paraId="2B07C12D" w14:textId="77777777" w:rsidR="003A0EB3" w:rsidRDefault="007124F6" w:rsidP="00177CA2">
            <w:pPr>
              <w:pStyle w:val="TableParagraph"/>
              <w:spacing w:before="3" w:line="232" w:lineRule="auto"/>
              <w:ind w:left="1622" w:right="1080" w:hanging="615"/>
              <w:jc w:val="center"/>
            </w:pPr>
            <w:r>
              <w:t>Anti-CD40</w:t>
            </w:r>
            <w:r w:rsidR="00177CA2">
              <w:t xml:space="preserve"> </w:t>
            </w:r>
            <w:r>
              <w:t>or Anti-CD40 ligand</w:t>
            </w:r>
          </w:p>
        </w:tc>
      </w:tr>
      <w:tr w:rsidR="003A0EB3" w14:paraId="032717FD" w14:textId="77777777" w:rsidTr="002461C5">
        <w:trPr>
          <w:trHeight w:hRule="exact" w:val="547"/>
        </w:trPr>
        <w:tc>
          <w:tcPr>
            <w:tcW w:w="1260" w:type="dxa"/>
            <w:gridSpan w:val="2"/>
          </w:tcPr>
          <w:p w14:paraId="581CC93A" w14:textId="77777777" w:rsidR="003A0EB3" w:rsidRDefault="007124F6">
            <w:pPr>
              <w:pStyle w:val="TableParagraph"/>
              <w:spacing w:before="6"/>
            </w:pPr>
            <w:r>
              <w:t>5</w:t>
            </w:r>
          </w:p>
        </w:tc>
        <w:tc>
          <w:tcPr>
            <w:tcW w:w="8730" w:type="dxa"/>
          </w:tcPr>
          <w:p w14:paraId="636088F0" w14:textId="77777777" w:rsidR="00E87EEC" w:rsidRDefault="00E87EEC" w:rsidP="00E87EEC">
            <w:pPr>
              <w:pStyle w:val="TableParagraph"/>
              <w:spacing w:line="232" w:lineRule="auto"/>
              <w:ind w:left="3182" w:right="1081" w:hanging="2175"/>
              <w:jc w:val="center"/>
            </w:pPr>
            <w:r>
              <w:t>(Diphenhydramine and/or methylprednisolone)</w:t>
            </w:r>
          </w:p>
          <w:p w14:paraId="09725B59" w14:textId="77777777" w:rsidR="003A0EB3" w:rsidRDefault="00177CA2" w:rsidP="00177CA2">
            <w:pPr>
              <w:pStyle w:val="TableParagraph"/>
              <w:spacing w:before="3" w:line="232" w:lineRule="auto"/>
              <w:ind w:left="1622" w:right="1080" w:hanging="615"/>
              <w:jc w:val="center"/>
            </w:pPr>
            <w:r>
              <w:t>Anti-CD40 or Anti-CD40 ligand</w:t>
            </w:r>
          </w:p>
        </w:tc>
      </w:tr>
      <w:tr w:rsidR="003A0EB3" w14:paraId="12240FEF" w14:textId="77777777" w:rsidTr="002461C5">
        <w:trPr>
          <w:trHeight w:hRule="exact" w:val="547"/>
        </w:trPr>
        <w:tc>
          <w:tcPr>
            <w:tcW w:w="1260" w:type="dxa"/>
            <w:gridSpan w:val="2"/>
          </w:tcPr>
          <w:p w14:paraId="0DCFF04C" w14:textId="77777777" w:rsidR="003A0EB3" w:rsidRDefault="007124F6">
            <w:pPr>
              <w:pStyle w:val="TableParagraph"/>
            </w:pPr>
            <w:r>
              <w:t>7</w:t>
            </w:r>
          </w:p>
        </w:tc>
        <w:tc>
          <w:tcPr>
            <w:tcW w:w="8730" w:type="dxa"/>
          </w:tcPr>
          <w:p w14:paraId="7D424D9A" w14:textId="77777777" w:rsidR="00E87EEC" w:rsidRDefault="00E87EEC" w:rsidP="00E87EEC">
            <w:pPr>
              <w:pStyle w:val="TableParagraph"/>
              <w:spacing w:line="232" w:lineRule="auto"/>
              <w:ind w:left="3182" w:right="1081" w:hanging="2175"/>
              <w:jc w:val="center"/>
            </w:pPr>
            <w:r>
              <w:t>(Diphenhydramine and/or methylprednisolone)</w:t>
            </w:r>
          </w:p>
          <w:p w14:paraId="73A8146A" w14:textId="77777777" w:rsidR="003A0EB3" w:rsidRDefault="00177CA2" w:rsidP="00177CA2">
            <w:pPr>
              <w:pStyle w:val="TableParagraph"/>
              <w:spacing w:before="3" w:line="232" w:lineRule="auto"/>
              <w:ind w:left="1622" w:right="1081" w:hanging="615"/>
              <w:jc w:val="center"/>
            </w:pPr>
            <w:r>
              <w:t>Anti-CD40 or Anti-CD40 ligand</w:t>
            </w:r>
          </w:p>
        </w:tc>
      </w:tr>
      <w:tr w:rsidR="003A0EB3" w14:paraId="6177B34F" w14:textId="77777777" w:rsidTr="002461C5">
        <w:trPr>
          <w:trHeight w:hRule="exact" w:val="550"/>
        </w:trPr>
        <w:tc>
          <w:tcPr>
            <w:tcW w:w="1260" w:type="dxa"/>
            <w:gridSpan w:val="2"/>
          </w:tcPr>
          <w:p w14:paraId="0C840D2F" w14:textId="77777777" w:rsidR="003A0EB3" w:rsidRDefault="007124F6">
            <w:pPr>
              <w:pStyle w:val="TableParagraph"/>
            </w:pPr>
            <w:r>
              <w:t>11-12</w:t>
            </w:r>
          </w:p>
        </w:tc>
        <w:tc>
          <w:tcPr>
            <w:tcW w:w="8730" w:type="dxa"/>
          </w:tcPr>
          <w:p w14:paraId="40FA70E2" w14:textId="77777777" w:rsidR="00E87EEC" w:rsidRDefault="00E87EEC" w:rsidP="00E87EEC">
            <w:pPr>
              <w:pStyle w:val="TableParagraph"/>
              <w:spacing w:line="232" w:lineRule="auto"/>
              <w:ind w:left="3182" w:right="1081" w:hanging="2175"/>
              <w:jc w:val="center"/>
            </w:pPr>
            <w:r>
              <w:t>(Diphenhydramine and/or methylprednisolone)</w:t>
            </w:r>
          </w:p>
          <w:p w14:paraId="62C95967" w14:textId="77777777" w:rsidR="003A0EB3" w:rsidRDefault="00177CA2" w:rsidP="00177CA2">
            <w:pPr>
              <w:pStyle w:val="TableParagraph"/>
              <w:spacing w:before="3" w:line="232" w:lineRule="auto"/>
              <w:ind w:left="1622" w:right="1081" w:hanging="615"/>
              <w:jc w:val="center"/>
            </w:pPr>
            <w:r>
              <w:t>Anti-CD40 or Anti-CD40 ligand</w:t>
            </w:r>
          </w:p>
        </w:tc>
      </w:tr>
      <w:tr w:rsidR="003A0EB3" w14:paraId="33757745" w14:textId="77777777" w:rsidTr="002461C5">
        <w:trPr>
          <w:trHeight w:hRule="exact" w:val="545"/>
        </w:trPr>
        <w:tc>
          <w:tcPr>
            <w:tcW w:w="1260" w:type="dxa"/>
            <w:gridSpan w:val="2"/>
          </w:tcPr>
          <w:p w14:paraId="4826D74F" w14:textId="77777777" w:rsidR="003A0EB3" w:rsidRDefault="007124F6">
            <w:pPr>
              <w:pStyle w:val="TableParagraph"/>
            </w:pPr>
            <w:r>
              <w:t>0-60</w:t>
            </w:r>
          </w:p>
        </w:tc>
        <w:tc>
          <w:tcPr>
            <w:tcW w:w="8730" w:type="dxa"/>
          </w:tcPr>
          <w:p w14:paraId="151EC3F9" w14:textId="77777777" w:rsidR="00177CA2" w:rsidRDefault="007124F6" w:rsidP="004F31F5">
            <w:pPr>
              <w:pStyle w:val="TableParagraph"/>
              <w:spacing w:line="232" w:lineRule="auto"/>
              <w:ind w:left="3182" w:right="1081" w:hanging="2175"/>
              <w:jc w:val="center"/>
            </w:pPr>
            <w:r>
              <w:t>(Diphenhydramine</w:t>
            </w:r>
            <w:r w:rsidR="00177CA2">
              <w:t xml:space="preserve"> </w:t>
            </w:r>
            <w:r>
              <w:t>and/or methylprednisolone)</w:t>
            </w:r>
          </w:p>
          <w:p w14:paraId="5850EBDE" w14:textId="77777777" w:rsidR="003A0EB3" w:rsidRDefault="007124F6" w:rsidP="004F31F5">
            <w:pPr>
              <w:pStyle w:val="TableParagraph"/>
              <w:spacing w:line="232" w:lineRule="auto"/>
              <w:ind w:left="3182" w:right="1081" w:hanging="2175"/>
              <w:jc w:val="center"/>
              <w:rPr>
                <w:sz w:val="14"/>
              </w:rPr>
            </w:pPr>
            <w:r>
              <w:t>Anti-CD20</w:t>
            </w:r>
            <w:r>
              <w:rPr>
                <w:position w:val="7"/>
                <w:sz w:val="14"/>
              </w:rPr>
              <w:t>5</w:t>
            </w:r>
          </w:p>
        </w:tc>
      </w:tr>
      <w:tr w:rsidR="003A0EB3" w14:paraId="43025015" w14:textId="77777777" w:rsidTr="00C737AF">
        <w:trPr>
          <w:trHeight w:hRule="exact" w:val="2195"/>
        </w:trPr>
        <w:tc>
          <w:tcPr>
            <w:tcW w:w="1260" w:type="dxa"/>
            <w:gridSpan w:val="2"/>
          </w:tcPr>
          <w:p w14:paraId="3C6D60D1" w14:textId="77777777" w:rsidR="003A0EB3" w:rsidRDefault="007124F6">
            <w:pPr>
              <w:pStyle w:val="TableParagraph"/>
              <w:spacing w:before="6"/>
            </w:pPr>
            <w:r>
              <w:t>14-30</w:t>
            </w:r>
          </w:p>
        </w:tc>
        <w:tc>
          <w:tcPr>
            <w:tcW w:w="8730" w:type="dxa"/>
          </w:tcPr>
          <w:p w14:paraId="4B280818" w14:textId="77777777" w:rsidR="002461C5" w:rsidRPr="002461C5" w:rsidRDefault="007124F6" w:rsidP="002461C5">
            <w:pPr>
              <w:pStyle w:val="TableParagraph"/>
              <w:spacing w:before="6"/>
              <w:ind w:left="1108" w:right="1096"/>
              <w:jc w:val="center"/>
              <w:rPr>
                <w:color w:val="FF0000"/>
                <w:position w:val="7"/>
                <w:sz w:val="14"/>
                <w:u w:val="single"/>
              </w:rPr>
            </w:pPr>
            <w:r w:rsidRPr="002461C5">
              <w:rPr>
                <w:color w:val="FF0000"/>
                <w:u w:val="single"/>
              </w:rPr>
              <w:t>Heart Biopsy</w:t>
            </w:r>
            <w:r w:rsidRPr="002461C5">
              <w:rPr>
                <w:color w:val="FF0000"/>
                <w:position w:val="7"/>
                <w:sz w:val="14"/>
                <w:u w:val="single"/>
              </w:rPr>
              <w:t>6</w:t>
            </w:r>
            <w:r w:rsidR="002461C5" w:rsidRPr="002461C5">
              <w:rPr>
                <w:color w:val="FF0000"/>
                <w:position w:val="7"/>
                <w:sz w:val="14"/>
                <w:u w:val="single"/>
                <w:vertAlign w:val="superscript"/>
              </w:rPr>
              <w:t xml:space="preserve">  </w:t>
            </w:r>
          </w:p>
          <w:p w14:paraId="59CB5636" w14:textId="77777777" w:rsidR="002461C5" w:rsidRDefault="002461C5" w:rsidP="002461C5">
            <w:pPr>
              <w:pStyle w:val="TableParagraph"/>
              <w:spacing w:before="0" w:line="268" w:lineRule="exact"/>
              <w:ind w:left="967" w:right="1097"/>
            </w:pPr>
            <w:r>
              <w:rPr>
                <w:b/>
              </w:rPr>
              <w:t xml:space="preserve">Anesthesia:  </w:t>
            </w:r>
            <w:r>
              <w:t>Intra-Op Minor and Major</w:t>
            </w:r>
          </w:p>
          <w:p w14:paraId="68B7391F" w14:textId="77777777" w:rsidR="002461C5" w:rsidRDefault="002461C5" w:rsidP="002461C5">
            <w:pPr>
              <w:pStyle w:val="TableParagraph"/>
              <w:spacing w:before="0" w:line="268" w:lineRule="exact"/>
              <w:ind w:left="967" w:right="1097"/>
              <w:rPr>
                <w:b/>
              </w:rPr>
            </w:pPr>
            <w:r>
              <w:rPr>
                <w:b/>
              </w:rPr>
              <w:t>Pre-</w:t>
            </w:r>
            <w:r w:rsidRPr="008F35CE">
              <w:rPr>
                <w:b/>
              </w:rPr>
              <w:t>operative Analgesia:</w:t>
            </w:r>
          </w:p>
          <w:p w14:paraId="58173C7E" w14:textId="77777777" w:rsidR="002461C5" w:rsidRDefault="002461C5" w:rsidP="002461C5">
            <w:pPr>
              <w:pStyle w:val="TableParagraph"/>
              <w:spacing w:line="266" w:lineRule="exact"/>
              <w:ind w:left="976"/>
            </w:pPr>
            <w:proofErr w:type="spellStart"/>
            <w:r>
              <w:t>Bup</w:t>
            </w:r>
            <w:proofErr w:type="spellEnd"/>
            <w:r>
              <w:t>-SR</w:t>
            </w:r>
          </w:p>
          <w:p w14:paraId="0E788CA3" w14:textId="77777777" w:rsidR="002461C5" w:rsidRDefault="002461C5" w:rsidP="002461C5">
            <w:pPr>
              <w:pStyle w:val="TableParagraph"/>
              <w:spacing w:line="235" w:lineRule="auto"/>
              <w:ind w:left="976" w:right="1861"/>
              <w:rPr>
                <w:b/>
              </w:rPr>
            </w:pPr>
            <w:r>
              <w:rPr>
                <w:b/>
              </w:rPr>
              <w:t>Pre-operative Medications:</w:t>
            </w:r>
          </w:p>
          <w:p w14:paraId="41B7FB0B" w14:textId="77777777" w:rsidR="002461C5" w:rsidRDefault="00090A7D" w:rsidP="002461C5">
            <w:pPr>
              <w:pStyle w:val="TableParagraph"/>
              <w:spacing w:before="0" w:line="268" w:lineRule="exact"/>
              <w:ind w:left="967" w:right="1097"/>
            </w:pPr>
            <w:r>
              <w:t>Vancomycin</w:t>
            </w:r>
            <w:r w:rsidR="002461C5">
              <w:t xml:space="preserve"> </w:t>
            </w:r>
          </w:p>
          <w:p w14:paraId="4A26A6D1" w14:textId="77777777" w:rsidR="002461C5" w:rsidRDefault="002461C5" w:rsidP="002461C5">
            <w:pPr>
              <w:pStyle w:val="TableParagraph"/>
              <w:spacing w:before="0" w:line="262" w:lineRule="exact"/>
              <w:ind w:left="975"/>
              <w:rPr>
                <w:b/>
              </w:rPr>
            </w:pPr>
            <w:r>
              <w:rPr>
                <w:b/>
              </w:rPr>
              <w:t>Post-operative Analgesia:</w:t>
            </w:r>
          </w:p>
          <w:p w14:paraId="47DA8740" w14:textId="77777777" w:rsidR="00090A7D" w:rsidRDefault="00090A7D" w:rsidP="00C737AF">
            <w:pPr>
              <w:pStyle w:val="TableParagraph"/>
              <w:spacing w:before="0" w:line="263" w:lineRule="exact"/>
              <w:ind w:left="975"/>
            </w:pPr>
            <w:r>
              <w:t>Meloxicam</w:t>
            </w:r>
          </w:p>
          <w:p w14:paraId="25838E99" w14:textId="77777777" w:rsidR="002461C5" w:rsidRPr="002461C5" w:rsidRDefault="002461C5" w:rsidP="002461C5">
            <w:pPr>
              <w:pStyle w:val="TableParagraph"/>
              <w:spacing w:before="6"/>
              <w:ind w:right="1096"/>
              <w:rPr>
                <w:sz w:val="14"/>
              </w:rPr>
            </w:pPr>
          </w:p>
        </w:tc>
      </w:tr>
      <w:tr w:rsidR="003A0EB3" w14:paraId="693A2CBB" w14:textId="77777777" w:rsidTr="00A34DCC">
        <w:trPr>
          <w:trHeight w:hRule="exact" w:val="3312"/>
        </w:trPr>
        <w:tc>
          <w:tcPr>
            <w:tcW w:w="1260" w:type="dxa"/>
            <w:gridSpan w:val="2"/>
          </w:tcPr>
          <w:p w14:paraId="4AC720ED" w14:textId="77777777" w:rsidR="003A0EB3" w:rsidRDefault="007124F6">
            <w:pPr>
              <w:pStyle w:val="TableParagraph"/>
              <w:spacing w:before="6"/>
            </w:pPr>
            <w:r>
              <w:t>&gt;60</w:t>
            </w:r>
          </w:p>
        </w:tc>
        <w:tc>
          <w:tcPr>
            <w:tcW w:w="8730" w:type="dxa"/>
          </w:tcPr>
          <w:p w14:paraId="54470222" w14:textId="77777777" w:rsidR="003A0EB3" w:rsidRDefault="007124F6">
            <w:pPr>
              <w:pStyle w:val="TableParagraph"/>
              <w:spacing w:before="6"/>
              <w:ind w:left="1298"/>
              <w:rPr>
                <w:color w:val="FF0000"/>
                <w:position w:val="7"/>
                <w:sz w:val="14"/>
                <w:u w:val="single"/>
              </w:rPr>
            </w:pPr>
            <w:r w:rsidRPr="00090A7D">
              <w:rPr>
                <w:color w:val="FF0000"/>
                <w:u w:val="single"/>
              </w:rPr>
              <w:t>Conversion of a central venous catheter to a venous access port</w:t>
            </w:r>
            <w:r w:rsidRPr="00090A7D">
              <w:rPr>
                <w:color w:val="FF0000"/>
                <w:position w:val="7"/>
                <w:sz w:val="14"/>
                <w:u w:val="single"/>
              </w:rPr>
              <w:t>7</w:t>
            </w:r>
          </w:p>
          <w:p w14:paraId="4329AA9E" w14:textId="77777777" w:rsidR="00090A7D" w:rsidRDefault="00090A7D" w:rsidP="00090A7D">
            <w:pPr>
              <w:pStyle w:val="TableParagraph"/>
              <w:spacing w:before="0" w:line="268" w:lineRule="exact"/>
              <w:ind w:left="967" w:right="1097"/>
            </w:pPr>
            <w:r>
              <w:rPr>
                <w:b/>
              </w:rPr>
              <w:t xml:space="preserve">Anesthesia:  </w:t>
            </w:r>
            <w:r>
              <w:t>Intra-Op Minor and Major</w:t>
            </w:r>
          </w:p>
          <w:p w14:paraId="30834831" w14:textId="77777777" w:rsidR="00090A7D" w:rsidRDefault="00090A7D" w:rsidP="00090A7D">
            <w:pPr>
              <w:pStyle w:val="TableParagraph"/>
              <w:spacing w:before="0" w:line="268" w:lineRule="exact"/>
              <w:ind w:left="967" w:right="1097"/>
              <w:rPr>
                <w:b/>
              </w:rPr>
            </w:pPr>
            <w:r>
              <w:rPr>
                <w:b/>
              </w:rPr>
              <w:t>Pre-</w:t>
            </w:r>
            <w:r w:rsidRPr="008F35CE">
              <w:rPr>
                <w:b/>
              </w:rPr>
              <w:t>operative Analgesia:</w:t>
            </w:r>
          </w:p>
          <w:p w14:paraId="37753CA5" w14:textId="77777777" w:rsidR="00090A7D" w:rsidRDefault="00090A7D" w:rsidP="00090A7D">
            <w:pPr>
              <w:pStyle w:val="TableParagraph"/>
              <w:spacing w:line="266" w:lineRule="exact"/>
              <w:ind w:left="976"/>
            </w:pPr>
            <w:proofErr w:type="spellStart"/>
            <w:r>
              <w:t>Bup</w:t>
            </w:r>
            <w:proofErr w:type="spellEnd"/>
            <w:r>
              <w:t>-SR</w:t>
            </w:r>
          </w:p>
          <w:p w14:paraId="27A44C4D" w14:textId="77777777" w:rsidR="00C737AF" w:rsidRDefault="00090A7D" w:rsidP="00090A7D">
            <w:pPr>
              <w:pStyle w:val="TableParagraph"/>
              <w:spacing w:before="0" w:line="268" w:lineRule="exact"/>
              <w:ind w:left="967" w:right="1097"/>
            </w:pPr>
            <w:proofErr w:type="spellStart"/>
            <w:r>
              <w:t>Buprenex</w:t>
            </w:r>
            <w:proofErr w:type="spellEnd"/>
            <w:r>
              <w:t xml:space="preserve"> (if no </w:t>
            </w:r>
            <w:proofErr w:type="spellStart"/>
            <w:r>
              <w:t>Bup</w:t>
            </w:r>
            <w:proofErr w:type="spellEnd"/>
            <w:r>
              <w:t>-SR)</w:t>
            </w:r>
          </w:p>
          <w:p w14:paraId="650FEEF3" w14:textId="77777777" w:rsidR="00090A7D" w:rsidRDefault="00090A7D" w:rsidP="00090A7D">
            <w:pPr>
              <w:pStyle w:val="TableParagraph"/>
              <w:spacing w:before="0" w:line="268" w:lineRule="exact"/>
              <w:ind w:left="967" w:right="1097"/>
              <w:rPr>
                <w:b/>
              </w:rPr>
            </w:pPr>
            <w:r>
              <w:t>Bupivacaine</w:t>
            </w:r>
          </w:p>
          <w:p w14:paraId="2F4EDD56" w14:textId="77777777" w:rsidR="00090A7D" w:rsidRDefault="00090A7D" w:rsidP="00090A7D">
            <w:pPr>
              <w:pStyle w:val="TableParagraph"/>
              <w:spacing w:line="235" w:lineRule="auto"/>
              <w:ind w:left="976" w:right="1861"/>
              <w:rPr>
                <w:b/>
              </w:rPr>
            </w:pPr>
            <w:r>
              <w:rPr>
                <w:b/>
              </w:rPr>
              <w:t>Pre-operative Medications:</w:t>
            </w:r>
          </w:p>
          <w:p w14:paraId="7F8DE5C9" w14:textId="77777777" w:rsidR="00090A7D" w:rsidRDefault="00090A7D" w:rsidP="00090A7D">
            <w:pPr>
              <w:pStyle w:val="TableParagraph"/>
              <w:spacing w:before="0" w:line="268" w:lineRule="exact"/>
              <w:ind w:left="967" w:right="1097"/>
            </w:pPr>
            <w:r>
              <w:t>Ketamine</w:t>
            </w:r>
          </w:p>
          <w:p w14:paraId="01B53D0B" w14:textId="77777777" w:rsidR="00090A7D" w:rsidRDefault="00090A7D" w:rsidP="00090A7D">
            <w:pPr>
              <w:pStyle w:val="TableParagraph"/>
              <w:spacing w:before="0" w:line="268" w:lineRule="exact"/>
              <w:ind w:left="967" w:right="1097"/>
            </w:pPr>
            <w:r>
              <w:t>Dexmedetomidine</w:t>
            </w:r>
          </w:p>
          <w:p w14:paraId="20F38D90" w14:textId="77777777" w:rsidR="00090A7D" w:rsidRPr="002461C5" w:rsidRDefault="00090A7D" w:rsidP="00090A7D">
            <w:pPr>
              <w:pStyle w:val="TableParagraph"/>
              <w:spacing w:before="6"/>
              <w:ind w:right="1096" w:firstLine="839"/>
              <w:rPr>
                <w:position w:val="7"/>
                <w:sz w:val="14"/>
              </w:rPr>
            </w:pPr>
            <w:r>
              <w:t xml:space="preserve"> Cefazolin</w:t>
            </w:r>
          </w:p>
          <w:p w14:paraId="3A8A9A7E" w14:textId="77777777" w:rsidR="00090A7D" w:rsidRDefault="00090A7D" w:rsidP="00090A7D">
            <w:pPr>
              <w:pStyle w:val="TableParagraph"/>
              <w:spacing w:before="0" w:line="262" w:lineRule="exact"/>
              <w:ind w:left="975"/>
              <w:rPr>
                <w:b/>
              </w:rPr>
            </w:pPr>
            <w:r>
              <w:rPr>
                <w:b/>
              </w:rPr>
              <w:t>Post-operative Analgesia:</w:t>
            </w:r>
          </w:p>
          <w:p w14:paraId="7255A1B2" w14:textId="77777777" w:rsidR="00090A7D" w:rsidRDefault="00090A7D" w:rsidP="00090A7D">
            <w:pPr>
              <w:pStyle w:val="TableParagraph"/>
              <w:spacing w:before="0" w:line="263" w:lineRule="exact"/>
              <w:ind w:left="975"/>
            </w:pPr>
            <w:proofErr w:type="spellStart"/>
            <w:r>
              <w:t>Buprenex</w:t>
            </w:r>
            <w:proofErr w:type="spellEnd"/>
          </w:p>
          <w:p w14:paraId="5A292645" w14:textId="77777777" w:rsidR="00090A7D" w:rsidRDefault="00090A7D">
            <w:pPr>
              <w:pStyle w:val="TableParagraph"/>
              <w:spacing w:before="6"/>
              <w:ind w:left="1298"/>
              <w:rPr>
                <w:color w:val="FF0000"/>
                <w:sz w:val="14"/>
                <w:u w:val="single"/>
              </w:rPr>
            </w:pPr>
          </w:p>
          <w:p w14:paraId="77AE019A" w14:textId="77777777" w:rsidR="00421DAF" w:rsidRPr="00421DAF" w:rsidRDefault="00421DAF" w:rsidP="00421DAF"/>
          <w:p w14:paraId="6980574C" w14:textId="77777777" w:rsidR="00421DAF" w:rsidRPr="00421DAF" w:rsidRDefault="00421DAF" w:rsidP="00421DAF"/>
          <w:p w14:paraId="7BA1DD3E" w14:textId="77777777" w:rsidR="00421DAF" w:rsidRPr="00421DAF" w:rsidRDefault="00421DAF" w:rsidP="00421DAF"/>
          <w:p w14:paraId="0BB17D2D" w14:textId="77777777" w:rsidR="00421DAF" w:rsidRPr="00421DAF" w:rsidRDefault="00421DAF" w:rsidP="00421DAF"/>
          <w:p w14:paraId="331BDF52" w14:textId="77777777" w:rsidR="00421DAF" w:rsidRPr="00421DAF" w:rsidRDefault="00421DAF" w:rsidP="00421DAF"/>
          <w:p w14:paraId="4F531A90" w14:textId="77777777" w:rsidR="00421DAF" w:rsidRPr="00421DAF" w:rsidRDefault="00421DAF" w:rsidP="00421DAF"/>
          <w:p w14:paraId="422EF4FB" w14:textId="77777777" w:rsidR="00421DAF" w:rsidRPr="00421DAF" w:rsidRDefault="00421DAF" w:rsidP="00421DAF"/>
          <w:p w14:paraId="1E7925E4" w14:textId="77777777" w:rsidR="00421DAF" w:rsidRDefault="00421DAF" w:rsidP="00421DAF">
            <w:pPr>
              <w:rPr>
                <w:color w:val="FF0000"/>
                <w:sz w:val="14"/>
                <w:u w:val="single"/>
              </w:rPr>
            </w:pPr>
          </w:p>
          <w:p w14:paraId="28AF541A" w14:textId="77777777" w:rsidR="00421DAF" w:rsidRPr="00421DAF" w:rsidRDefault="00421DAF" w:rsidP="00421DAF">
            <w:pPr>
              <w:tabs>
                <w:tab w:val="left" w:pos="7360"/>
              </w:tabs>
            </w:pPr>
            <w:r>
              <w:tab/>
            </w:r>
          </w:p>
        </w:tc>
      </w:tr>
      <w:tr w:rsidR="003A0EB3" w14:paraId="0C1119B2" w14:textId="77777777" w:rsidTr="00A34DCC">
        <w:trPr>
          <w:trHeight w:hRule="exact" w:val="3312"/>
        </w:trPr>
        <w:tc>
          <w:tcPr>
            <w:tcW w:w="1260" w:type="dxa"/>
            <w:gridSpan w:val="2"/>
          </w:tcPr>
          <w:p w14:paraId="77D2E01E" w14:textId="77777777" w:rsidR="003A0EB3" w:rsidRDefault="007124F6">
            <w:pPr>
              <w:pStyle w:val="TableParagraph"/>
            </w:pPr>
            <w:r>
              <w:lastRenderedPageBreak/>
              <w:t>65-100</w:t>
            </w:r>
          </w:p>
        </w:tc>
        <w:tc>
          <w:tcPr>
            <w:tcW w:w="8730" w:type="dxa"/>
          </w:tcPr>
          <w:p w14:paraId="6FECC519" w14:textId="77777777" w:rsidR="00A34DCC" w:rsidRPr="002461C5" w:rsidRDefault="00A34DCC" w:rsidP="00A34DCC">
            <w:pPr>
              <w:pStyle w:val="TableParagraph"/>
              <w:spacing w:before="6"/>
              <w:ind w:left="1108" w:right="1096"/>
              <w:jc w:val="center"/>
              <w:rPr>
                <w:color w:val="FF0000"/>
                <w:position w:val="7"/>
                <w:sz w:val="14"/>
                <w:u w:val="single"/>
              </w:rPr>
            </w:pPr>
            <w:r w:rsidRPr="002461C5">
              <w:rPr>
                <w:color w:val="FF0000"/>
                <w:u w:val="single"/>
              </w:rPr>
              <w:t>Heart Biopsy</w:t>
            </w:r>
            <w:r w:rsidRPr="002461C5">
              <w:rPr>
                <w:color w:val="FF0000"/>
                <w:position w:val="7"/>
                <w:sz w:val="14"/>
                <w:u w:val="single"/>
              </w:rPr>
              <w:t>6</w:t>
            </w:r>
            <w:r w:rsidRPr="002461C5">
              <w:rPr>
                <w:color w:val="FF0000"/>
                <w:position w:val="7"/>
                <w:sz w:val="14"/>
                <w:u w:val="single"/>
                <w:vertAlign w:val="superscript"/>
              </w:rPr>
              <w:t xml:space="preserve">  </w:t>
            </w:r>
          </w:p>
          <w:p w14:paraId="695246FE" w14:textId="77777777" w:rsidR="00A34DCC" w:rsidRDefault="00A34DCC" w:rsidP="00A34DCC">
            <w:pPr>
              <w:pStyle w:val="TableParagraph"/>
              <w:spacing w:before="0" w:line="268" w:lineRule="exact"/>
              <w:ind w:left="967" w:right="1097"/>
            </w:pPr>
            <w:r>
              <w:rPr>
                <w:b/>
              </w:rPr>
              <w:t xml:space="preserve">Anesthesia:  </w:t>
            </w:r>
            <w:r>
              <w:t>Intra-Op Minor and Major</w:t>
            </w:r>
          </w:p>
          <w:p w14:paraId="147A624E" w14:textId="77777777" w:rsidR="00A34DCC" w:rsidRDefault="00A34DCC" w:rsidP="00A34DCC">
            <w:pPr>
              <w:pStyle w:val="TableParagraph"/>
              <w:spacing w:before="0" w:line="268" w:lineRule="exact"/>
              <w:ind w:left="967" w:right="1097"/>
              <w:rPr>
                <w:b/>
              </w:rPr>
            </w:pPr>
            <w:r>
              <w:rPr>
                <w:b/>
              </w:rPr>
              <w:t>Pre-</w:t>
            </w:r>
            <w:r w:rsidRPr="008F35CE">
              <w:rPr>
                <w:b/>
              </w:rPr>
              <w:t>operative Analgesia:</w:t>
            </w:r>
          </w:p>
          <w:p w14:paraId="361A109F" w14:textId="77777777" w:rsidR="00A34DCC" w:rsidRDefault="00A34DCC" w:rsidP="00A34DCC">
            <w:pPr>
              <w:pStyle w:val="TableParagraph"/>
              <w:spacing w:line="266" w:lineRule="exact"/>
              <w:ind w:left="976"/>
            </w:pPr>
            <w:proofErr w:type="spellStart"/>
            <w:r>
              <w:t>Bup</w:t>
            </w:r>
            <w:proofErr w:type="spellEnd"/>
            <w:r>
              <w:t>-SR</w:t>
            </w:r>
          </w:p>
          <w:p w14:paraId="20FC65C7" w14:textId="77777777" w:rsidR="00C737AF" w:rsidRDefault="00A34DCC" w:rsidP="00A34DCC">
            <w:pPr>
              <w:pStyle w:val="TableParagraph"/>
              <w:spacing w:before="0" w:line="268" w:lineRule="exact"/>
              <w:ind w:left="967" w:right="1097"/>
            </w:pPr>
            <w:proofErr w:type="spellStart"/>
            <w:r>
              <w:t>Buprenex</w:t>
            </w:r>
            <w:proofErr w:type="spellEnd"/>
            <w:r>
              <w:t xml:space="preserve"> (if no </w:t>
            </w:r>
            <w:proofErr w:type="spellStart"/>
            <w:r>
              <w:t>Bup</w:t>
            </w:r>
            <w:proofErr w:type="spellEnd"/>
            <w:r>
              <w:t>-SR)</w:t>
            </w:r>
          </w:p>
          <w:p w14:paraId="0DD937BF" w14:textId="77777777" w:rsidR="00A34DCC" w:rsidRDefault="00A34DCC" w:rsidP="00A34DCC">
            <w:pPr>
              <w:pStyle w:val="TableParagraph"/>
              <w:spacing w:before="0" w:line="268" w:lineRule="exact"/>
              <w:ind w:left="967" w:right="1097"/>
              <w:rPr>
                <w:b/>
              </w:rPr>
            </w:pPr>
            <w:r>
              <w:t>Bupivacaine</w:t>
            </w:r>
          </w:p>
          <w:p w14:paraId="613C538E" w14:textId="77777777" w:rsidR="00A34DCC" w:rsidRDefault="00A34DCC" w:rsidP="00A34DCC">
            <w:pPr>
              <w:pStyle w:val="TableParagraph"/>
              <w:spacing w:line="235" w:lineRule="auto"/>
              <w:ind w:left="976" w:right="1861"/>
              <w:rPr>
                <w:b/>
              </w:rPr>
            </w:pPr>
            <w:r>
              <w:rPr>
                <w:b/>
              </w:rPr>
              <w:t>Pre-operative Medications:</w:t>
            </w:r>
          </w:p>
          <w:p w14:paraId="625E5F20" w14:textId="77777777" w:rsidR="00A34DCC" w:rsidRDefault="00A34DCC" w:rsidP="00A34DCC">
            <w:pPr>
              <w:pStyle w:val="TableParagraph"/>
              <w:spacing w:before="0" w:line="268" w:lineRule="exact"/>
              <w:ind w:left="967" w:right="1097"/>
            </w:pPr>
            <w:r>
              <w:t>Ketamine</w:t>
            </w:r>
          </w:p>
          <w:p w14:paraId="59744815" w14:textId="77777777" w:rsidR="00A34DCC" w:rsidRDefault="00A34DCC" w:rsidP="00A34DCC">
            <w:pPr>
              <w:pStyle w:val="TableParagraph"/>
              <w:spacing w:before="0" w:line="268" w:lineRule="exact"/>
              <w:ind w:left="967" w:right="1097"/>
            </w:pPr>
            <w:r>
              <w:t>Dexmedetomidine</w:t>
            </w:r>
          </w:p>
          <w:p w14:paraId="5CFE3853" w14:textId="77777777" w:rsidR="00A34DCC" w:rsidRPr="002461C5" w:rsidRDefault="00090A7D" w:rsidP="00A34DCC">
            <w:pPr>
              <w:pStyle w:val="TableParagraph"/>
              <w:spacing w:before="6"/>
              <w:ind w:right="1096" w:firstLine="839"/>
              <w:rPr>
                <w:position w:val="7"/>
                <w:sz w:val="14"/>
              </w:rPr>
            </w:pPr>
            <w:r>
              <w:t xml:space="preserve"> </w:t>
            </w:r>
            <w:r w:rsidR="00A34DCC">
              <w:t>Cefazolin</w:t>
            </w:r>
          </w:p>
          <w:p w14:paraId="1FC3BB2B" w14:textId="77777777" w:rsidR="00A34DCC" w:rsidRDefault="00A34DCC" w:rsidP="00A34DCC">
            <w:pPr>
              <w:pStyle w:val="TableParagraph"/>
              <w:spacing w:before="0" w:line="262" w:lineRule="exact"/>
              <w:ind w:left="975"/>
              <w:rPr>
                <w:b/>
              </w:rPr>
            </w:pPr>
            <w:r>
              <w:rPr>
                <w:b/>
              </w:rPr>
              <w:t>Post-operative Analgesia:</w:t>
            </w:r>
          </w:p>
          <w:p w14:paraId="32F0337E" w14:textId="77777777" w:rsidR="00A34DCC" w:rsidRDefault="00A34DCC" w:rsidP="00A34DCC">
            <w:pPr>
              <w:pStyle w:val="TableParagraph"/>
              <w:spacing w:before="0" w:line="263" w:lineRule="exact"/>
              <w:ind w:left="975"/>
            </w:pPr>
            <w:proofErr w:type="spellStart"/>
            <w:r>
              <w:t>Buprenex</w:t>
            </w:r>
            <w:proofErr w:type="spellEnd"/>
            <w:r>
              <w:t xml:space="preserve"> (if no </w:t>
            </w:r>
            <w:proofErr w:type="spellStart"/>
            <w:r>
              <w:t>Bup</w:t>
            </w:r>
            <w:proofErr w:type="spellEnd"/>
            <w:r>
              <w:t>-SR pre-op)</w:t>
            </w:r>
          </w:p>
          <w:p w14:paraId="43F43E91" w14:textId="77777777" w:rsidR="003A0EB3" w:rsidRDefault="003A0EB3">
            <w:pPr>
              <w:pStyle w:val="TableParagraph"/>
              <w:ind w:left="1108" w:right="1096"/>
              <w:jc w:val="center"/>
              <w:rPr>
                <w:sz w:val="14"/>
              </w:rPr>
            </w:pPr>
          </w:p>
        </w:tc>
      </w:tr>
      <w:tr w:rsidR="003A0EB3" w14:paraId="7D3D5870" w14:textId="77777777" w:rsidTr="00A34DCC">
        <w:trPr>
          <w:trHeight w:hRule="exact" w:val="3312"/>
        </w:trPr>
        <w:tc>
          <w:tcPr>
            <w:tcW w:w="1260" w:type="dxa"/>
            <w:gridSpan w:val="2"/>
          </w:tcPr>
          <w:p w14:paraId="07136D0D" w14:textId="77777777" w:rsidR="003A0EB3" w:rsidRDefault="007124F6">
            <w:pPr>
              <w:pStyle w:val="TableParagraph"/>
              <w:spacing w:before="6"/>
            </w:pPr>
            <w:r>
              <w:t>100-150</w:t>
            </w:r>
          </w:p>
        </w:tc>
        <w:tc>
          <w:tcPr>
            <w:tcW w:w="8730" w:type="dxa"/>
          </w:tcPr>
          <w:p w14:paraId="0F4B45B8" w14:textId="77777777" w:rsidR="00A34DCC" w:rsidRPr="002461C5" w:rsidRDefault="00A34DCC" w:rsidP="00A34DCC">
            <w:pPr>
              <w:pStyle w:val="TableParagraph"/>
              <w:spacing w:before="6"/>
              <w:ind w:left="1108" w:right="1096"/>
              <w:jc w:val="center"/>
              <w:rPr>
                <w:color w:val="FF0000"/>
                <w:position w:val="7"/>
                <w:sz w:val="14"/>
                <w:u w:val="single"/>
              </w:rPr>
            </w:pPr>
            <w:r w:rsidRPr="002461C5">
              <w:rPr>
                <w:color w:val="FF0000"/>
                <w:u w:val="single"/>
              </w:rPr>
              <w:t>Heart Biopsy</w:t>
            </w:r>
            <w:r w:rsidRPr="002461C5">
              <w:rPr>
                <w:color w:val="FF0000"/>
                <w:position w:val="7"/>
                <w:sz w:val="14"/>
                <w:u w:val="single"/>
              </w:rPr>
              <w:t>6</w:t>
            </w:r>
            <w:r w:rsidRPr="002461C5">
              <w:rPr>
                <w:color w:val="FF0000"/>
                <w:position w:val="7"/>
                <w:sz w:val="14"/>
                <w:u w:val="single"/>
                <w:vertAlign w:val="superscript"/>
              </w:rPr>
              <w:t xml:space="preserve">  </w:t>
            </w:r>
          </w:p>
          <w:p w14:paraId="55BE6DF2" w14:textId="77777777" w:rsidR="00A34DCC" w:rsidRDefault="00A34DCC" w:rsidP="00A34DCC">
            <w:pPr>
              <w:pStyle w:val="TableParagraph"/>
              <w:spacing w:before="0" w:line="268" w:lineRule="exact"/>
              <w:ind w:left="967" w:right="1097"/>
            </w:pPr>
            <w:r>
              <w:rPr>
                <w:b/>
              </w:rPr>
              <w:t xml:space="preserve">Anesthesia:  </w:t>
            </w:r>
            <w:r>
              <w:t>Intra-Op Minor and Major</w:t>
            </w:r>
          </w:p>
          <w:p w14:paraId="058CCF69" w14:textId="77777777" w:rsidR="00A34DCC" w:rsidRDefault="00A34DCC" w:rsidP="00A34DCC">
            <w:pPr>
              <w:pStyle w:val="TableParagraph"/>
              <w:spacing w:before="0" w:line="268" w:lineRule="exact"/>
              <w:ind w:left="967" w:right="1097"/>
              <w:rPr>
                <w:b/>
              </w:rPr>
            </w:pPr>
            <w:r>
              <w:rPr>
                <w:b/>
              </w:rPr>
              <w:t>Pre-</w:t>
            </w:r>
            <w:r w:rsidRPr="008F35CE">
              <w:rPr>
                <w:b/>
              </w:rPr>
              <w:t>operative Analgesia:</w:t>
            </w:r>
          </w:p>
          <w:p w14:paraId="05FD913E" w14:textId="77777777" w:rsidR="00A34DCC" w:rsidRDefault="00A34DCC" w:rsidP="00A34DCC">
            <w:pPr>
              <w:pStyle w:val="TableParagraph"/>
              <w:spacing w:line="266" w:lineRule="exact"/>
              <w:ind w:left="976"/>
            </w:pPr>
            <w:proofErr w:type="spellStart"/>
            <w:r>
              <w:t>Bup</w:t>
            </w:r>
            <w:proofErr w:type="spellEnd"/>
            <w:r>
              <w:t>-SR</w:t>
            </w:r>
          </w:p>
          <w:p w14:paraId="6BB99D6F" w14:textId="77777777" w:rsidR="00C737AF" w:rsidRDefault="00A34DCC" w:rsidP="00A34DCC">
            <w:pPr>
              <w:pStyle w:val="TableParagraph"/>
              <w:spacing w:before="0" w:line="268" w:lineRule="exact"/>
              <w:ind w:left="967" w:right="1097"/>
            </w:pPr>
            <w:proofErr w:type="spellStart"/>
            <w:r>
              <w:t>Buprenex</w:t>
            </w:r>
            <w:proofErr w:type="spellEnd"/>
            <w:r>
              <w:t xml:space="preserve"> (if no </w:t>
            </w:r>
            <w:proofErr w:type="spellStart"/>
            <w:r>
              <w:t>Bup</w:t>
            </w:r>
            <w:proofErr w:type="spellEnd"/>
            <w:r>
              <w:t>-SR)</w:t>
            </w:r>
          </w:p>
          <w:p w14:paraId="4AD9A814" w14:textId="77777777" w:rsidR="00A34DCC" w:rsidRDefault="00A34DCC" w:rsidP="00A34DCC">
            <w:pPr>
              <w:pStyle w:val="TableParagraph"/>
              <w:spacing w:before="0" w:line="268" w:lineRule="exact"/>
              <w:ind w:left="967" w:right="1097"/>
              <w:rPr>
                <w:b/>
              </w:rPr>
            </w:pPr>
            <w:r>
              <w:t>Bupivacaine</w:t>
            </w:r>
          </w:p>
          <w:p w14:paraId="1B11F1BE" w14:textId="77777777" w:rsidR="00A34DCC" w:rsidRDefault="00A34DCC" w:rsidP="00A34DCC">
            <w:pPr>
              <w:pStyle w:val="TableParagraph"/>
              <w:spacing w:line="235" w:lineRule="auto"/>
              <w:ind w:left="976" w:right="1861"/>
              <w:rPr>
                <w:b/>
              </w:rPr>
            </w:pPr>
            <w:r>
              <w:rPr>
                <w:b/>
              </w:rPr>
              <w:t>Pre-operative Medications:</w:t>
            </w:r>
          </w:p>
          <w:p w14:paraId="1A73BDC6" w14:textId="77777777" w:rsidR="00A34DCC" w:rsidRDefault="00A34DCC" w:rsidP="00A34DCC">
            <w:pPr>
              <w:pStyle w:val="TableParagraph"/>
              <w:spacing w:before="0" w:line="268" w:lineRule="exact"/>
              <w:ind w:left="967" w:right="1097"/>
            </w:pPr>
            <w:r>
              <w:t>Ketamine</w:t>
            </w:r>
          </w:p>
          <w:p w14:paraId="65440DCC" w14:textId="77777777" w:rsidR="00A34DCC" w:rsidRDefault="00A34DCC" w:rsidP="00A34DCC">
            <w:pPr>
              <w:pStyle w:val="TableParagraph"/>
              <w:spacing w:before="0" w:line="268" w:lineRule="exact"/>
              <w:ind w:left="967" w:right="1097"/>
            </w:pPr>
            <w:r>
              <w:t>Dexmedetomidine</w:t>
            </w:r>
          </w:p>
          <w:p w14:paraId="7ED24623" w14:textId="77777777" w:rsidR="00A34DCC" w:rsidRPr="002461C5" w:rsidRDefault="00090A7D" w:rsidP="00A34DCC">
            <w:pPr>
              <w:pStyle w:val="TableParagraph"/>
              <w:spacing w:before="6"/>
              <w:ind w:right="1096" w:firstLine="839"/>
              <w:rPr>
                <w:position w:val="7"/>
                <w:sz w:val="14"/>
              </w:rPr>
            </w:pPr>
            <w:r>
              <w:t xml:space="preserve"> </w:t>
            </w:r>
            <w:r w:rsidR="00A34DCC">
              <w:t>Cefazolin</w:t>
            </w:r>
          </w:p>
          <w:p w14:paraId="63D9B6A8" w14:textId="77777777" w:rsidR="00A34DCC" w:rsidRDefault="00A34DCC" w:rsidP="00A34DCC">
            <w:pPr>
              <w:pStyle w:val="TableParagraph"/>
              <w:spacing w:before="0" w:line="262" w:lineRule="exact"/>
              <w:ind w:left="975"/>
              <w:rPr>
                <w:b/>
              </w:rPr>
            </w:pPr>
            <w:r>
              <w:rPr>
                <w:b/>
              </w:rPr>
              <w:t>Post-operative Analgesia:</w:t>
            </w:r>
          </w:p>
          <w:p w14:paraId="3241344F" w14:textId="77777777" w:rsidR="00A34DCC" w:rsidRDefault="00A34DCC" w:rsidP="00A34DCC">
            <w:pPr>
              <w:pStyle w:val="TableParagraph"/>
              <w:spacing w:before="0" w:line="263" w:lineRule="exact"/>
              <w:ind w:left="975"/>
            </w:pPr>
            <w:proofErr w:type="spellStart"/>
            <w:r>
              <w:t>Buprenex</w:t>
            </w:r>
            <w:proofErr w:type="spellEnd"/>
            <w:r>
              <w:t xml:space="preserve"> (if no </w:t>
            </w:r>
            <w:proofErr w:type="spellStart"/>
            <w:r>
              <w:t>Bup</w:t>
            </w:r>
            <w:proofErr w:type="spellEnd"/>
            <w:r>
              <w:t>-SR pre-op)</w:t>
            </w:r>
          </w:p>
          <w:p w14:paraId="0A80760C" w14:textId="77777777" w:rsidR="003A0EB3" w:rsidRDefault="003A0EB3">
            <w:pPr>
              <w:pStyle w:val="TableParagraph"/>
              <w:spacing w:before="6"/>
              <w:ind w:left="1108" w:right="1096"/>
              <w:jc w:val="center"/>
              <w:rPr>
                <w:sz w:val="14"/>
              </w:rPr>
            </w:pPr>
          </w:p>
        </w:tc>
      </w:tr>
      <w:tr w:rsidR="003A0EB3" w14:paraId="29E0C1E3" w14:textId="77777777" w:rsidTr="00A34DCC">
        <w:trPr>
          <w:trHeight w:hRule="exact" w:val="3312"/>
        </w:trPr>
        <w:tc>
          <w:tcPr>
            <w:tcW w:w="1260" w:type="dxa"/>
            <w:gridSpan w:val="2"/>
          </w:tcPr>
          <w:p w14:paraId="3576B5BA" w14:textId="77777777" w:rsidR="003A0EB3" w:rsidRDefault="007124F6">
            <w:pPr>
              <w:pStyle w:val="TableParagraph"/>
              <w:spacing w:before="0" w:line="265" w:lineRule="exact"/>
            </w:pPr>
            <w:r>
              <w:t>150-200</w:t>
            </w:r>
          </w:p>
        </w:tc>
        <w:tc>
          <w:tcPr>
            <w:tcW w:w="8730" w:type="dxa"/>
          </w:tcPr>
          <w:p w14:paraId="26266FEC" w14:textId="77777777" w:rsidR="00A34DCC" w:rsidRPr="002461C5" w:rsidRDefault="00A34DCC" w:rsidP="00A34DCC">
            <w:pPr>
              <w:pStyle w:val="TableParagraph"/>
              <w:spacing w:before="6"/>
              <w:ind w:left="1108" w:right="1096"/>
              <w:jc w:val="center"/>
              <w:rPr>
                <w:color w:val="FF0000"/>
                <w:position w:val="7"/>
                <w:sz w:val="14"/>
                <w:u w:val="single"/>
              </w:rPr>
            </w:pPr>
            <w:r w:rsidRPr="002461C5">
              <w:rPr>
                <w:color w:val="FF0000"/>
                <w:u w:val="single"/>
              </w:rPr>
              <w:t>Heart Biopsy</w:t>
            </w:r>
            <w:r w:rsidRPr="002461C5">
              <w:rPr>
                <w:color w:val="FF0000"/>
                <w:position w:val="7"/>
                <w:sz w:val="14"/>
                <w:u w:val="single"/>
              </w:rPr>
              <w:t>6</w:t>
            </w:r>
            <w:r w:rsidRPr="002461C5">
              <w:rPr>
                <w:color w:val="FF0000"/>
                <w:position w:val="7"/>
                <w:sz w:val="14"/>
                <w:u w:val="single"/>
                <w:vertAlign w:val="superscript"/>
              </w:rPr>
              <w:t xml:space="preserve">  </w:t>
            </w:r>
          </w:p>
          <w:p w14:paraId="2BA071EC" w14:textId="77777777" w:rsidR="00A34DCC" w:rsidRDefault="00A34DCC" w:rsidP="00A34DCC">
            <w:pPr>
              <w:pStyle w:val="TableParagraph"/>
              <w:spacing w:before="0" w:line="268" w:lineRule="exact"/>
              <w:ind w:left="967" w:right="1097"/>
            </w:pPr>
            <w:r>
              <w:rPr>
                <w:b/>
              </w:rPr>
              <w:t xml:space="preserve">Anesthesia:  </w:t>
            </w:r>
            <w:r>
              <w:t>Intra-Op Minor and Major</w:t>
            </w:r>
          </w:p>
          <w:p w14:paraId="453F459F" w14:textId="77777777" w:rsidR="00A34DCC" w:rsidRDefault="00A34DCC" w:rsidP="00A34DCC">
            <w:pPr>
              <w:pStyle w:val="TableParagraph"/>
              <w:spacing w:before="0" w:line="268" w:lineRule="exact"/>
              <w:ind w:left="967" w:right="1097"/>
              <w:rPr>
                <w:b/>
              </w:rPr>
            </w:pPr>
            <w:r>
              <w:rPr>
                <w:b/>
              </w:rPr>
              <w:t>Pre-</w:t>
            </w:r>
            <w:r w:rsidRPr="008F35CE">
              <w:rPr>
                <w:b/>
              </w:rPr>
              <w:t>operative Analgesia:</w:t>
            </w:r>
          </w:p>
          <w:p w14:paraId="275ECB44" w14:textId="77777777" w:rsidR="00A34DCC" w:rsidRDefault="00A34DCC" w:rsidP="00A34DCC">
            <w:pPr>
              <w:pStyle w:val="TableParagraph"/>
              <w:spacing w:line="266" w:lineRule="exact"/>
              <w:ind w:left="976"/>
            </w:pPr>
            <w:proofErr w:type="spellStart"/>
            <w:r>
              <w:t>Bup</w:t>
            </w:r>
            <w:proofErr w:type="spellEnd"/>
            <w:r>
              <w:t>-SR</w:t>
            </w:r>
          </w:p>
          <w:p w14:paraId="7AA8B5C2" w14:textId="77777777" w:rsidR="00C737AF" w:rsidRDefault="00A34DCC" w:rsidP="00A34DCC">
            <w:pPr>
              <w:pStyle w:val="TableParagraph"/>
              <w:spacing w:before="0" w:line="268" w:lineRule="exact"/>
              <w:ind w:left="967" w:right="1097"/>
            </w:pPr>
            <w:proofErr w:type="spellStart"/>
            <w:r>
              <w:t>Buprenex</w:t>
            </w:r>
            <w:proofErr w:type="spellEnd"/>
            <w:r>
              <w:t xml:space="preserve"> (if no </w:t>
            </w:r>
            <w:proofErr w:type="spellStart"/>
            <w:r>
              <w:t>Bup</w:t>
            </w:r>
            <w:proofErr w:type="spellEnd"/>
            <w:r>
              <w:t>-SR)</w:t>
            </w:r>
          </w:p>
          <w:p w14:paraId="3551CD50" w14:textId="77777777" w:rsidR="00A34DCC" w:rsidRDefault="00A34DCC" w:rsidP="00A34DCC">
            <w:pPr>
              <w:pStyle w:val="TableParagraph"/>
              <w:spacing w:before="0" w:line="268" w:lineRule="exact"/>
              <w:ind w:left="967" w:right="1097"/>
              <w:rPr>
                <w:b/>
              </w:rPr>
            </w:pPr>
            <w:r>
              <w:t>Bupivacaine</w:t>
            </w:r>
          </w:p>
          <w:p w14:paraId="1E3E3707" w14:textId="77777777" w:rsidR="00A34DCC" w:rsidRDefault="00A34DCC" w:rsidP="00A34DCC">
            <w:pPr>
              <w:pStyle w:val="TableParagraph"/>
              <w:spacing w:line="235" w:lineRule="auto"/>
              <w:ind w:left="976" w:right="1861"/>
              <w:rPr>
                <w:b/>
              </w:rPr>
            </w:pPr>
            <w:r>
              <w:rPr>
                <w:b/>
              </w:rPr>
              <w:t>Pre-operative Medications:</w:t>
            </w:r>
          </w:p>
          <w:p w14:paraId="53D1CD86" w14:textId="77777777" w:rsidR="00A34DCC" w:rsidRDefault="00A34DCC" w:rsidP="00A34DCC">
            <w:pPr>
              <w:pStyle w:val="TableParagraph"/>
              <w:spacing w:before="0" w:line="268" w:lineRule="exact"/>
              <w:ind w:left="967" w:right="1097"/>
            </w:pPr>
            <w:r>
              <w:t>Ketamine</w:t>
            </w:r>
          </w:p>
          <w:p w14:paraId="32C6808C" w14:textId="77777777" w:rsidR="00A34DCC" w:rsidRDefault="00A34DCC" w:rsidP="00A34DCC">
            <w:pPr>
              <w:pStyle w:val="TableParagraph"/>
              <w:spacing w:before="0" w:line="268" w:lineRule="exact"/>
              <w:ind w:left="967" w:right="1097"/>
            </w:pPr>
            <w:r>
              <w:t>Dexmedetomidine</w:t>
            </w:r>
          </w:p>
          <w:p w14:paraId="043E3FCC" w14:textId="77777777" w:rsidR="00A34DCC" w:rsidRPr="002461C5" w:rsidRDefault="00090A7D" w:rsidP="00A34DCC">
            <w:pPr>
              <w:pStyle w:val="TableParagraph"/>
              <w:spacing w:before="6"/>
              <w:ind w:right="1096" w:firstLine="839"/>
              <w:rPr>
                <w:position w:val="7"/>
                <w:sz w:val="14"/>
              </w:rPr>
            </w:pPr>
            <w:r>
              <w:t xml:space="preserve"> </w:t>
            </w:r>
            <w:r w:rsidR="00A34DCC">
              <w:t>Cefazolin</w:t>
            </w:r>
          </w:p>
          <w:p w14:paraId="63222CC7" w14:textId="77777777" w:rsidR="00A34DCC" w:rsidRDefault="00A34DCC" w:rsidP="00A34DCC">
            <w:pPr>
              <w:pStyle w:val="TableParagraph"/>
              <w:spacing w:before="0" w:line="262" w:lineRule="exact"/>
              <w:ind w:left="975"/>
              <w:rPr>
                <w:b/>
              </w:rPr>
            </w:pPr>
            <w:r>
              <w:rPr>
                <w:b/>
              </w:rPr>
              <w:t>Post-operative Analgesia:</w:t>
            </w:r>
          </w:p>
          <w:p w14:paraId="311CCCEC" w14:textId="77777777" w:rsidR="00A34DCC" w:rsidRDefault="00A34DCC" w:rsidP="00A34DCC">
            <w:pPr>
              <w:pStyle w:val="TableParagraph"/>
              <w:spacing w:before="0" w:line="263" w:lineRule="exact"/>
              <w:ind w:left="975"/>
            </w:pPr>
            <w:proofErr w:type="spellStart"/>
            <w:r>
              <w:t>Buprenex</w:t>
            </w:r>
            <w:proofErr w:type="spellEnd"/>
          </w:p>
          <w:p w14:paraId="38EE5286" w14:textId="77777777" w:rsidR="003A0EB3" w:rsidRDefault="003A0EB3">
            <w:pPr>
              <w:pStyle w:val="TableParagraph"/>
              <w:spacing w:before="0" w:line="265" w:lineRule="exact"/>
              <w:ind w:left="858" w:right="1097"/>
              <w:jc w:val="center"/>
            </w:pPr>
          </w:p>
        </w:tc>
      </w:tr>
      <w:tr w:rsidR="003A0EB3" w14:paraId="091AA839" w14:textId="77777777" w:rsidTr="00A34DCC">
        <w:trPr>
          <w:trHeight w:hRule="exact" w:val="3312"/>
        </w:trPr>
        <w:tc>
          <w:tcPr>
            <w:tcW w:w="1260" w:type="dxa"/>
            <w:gridSpan w:val="2"/>
          </w:tcPr>
          <w:p w14:paraId="2E7AE7D3" w14:textId="77777777" w:rsidR="003A0EB3" w:rsidRDefault="007124F6">
            <w:pPr>
              <w:pStyle w:val="TableParagraph"/>
              <w:spacing w:before="0" w:line="268" w:lineRule="exact"/>
            </w:pPr>
            <w:r>
              <w:t>&gt;200</w:t>
            </w:r>
          </w:p>
        </w:tc>
        <w:tc>
          <w:tcPr>
            <w:tcW w:w="8730" w:type="dxa"/>
          </w:tcPr>
          <w:p w14:paraId="3C1C52A2" w14:textId="77777777" w:rsidR="00A34DCC" w:rsidRPr="002461C5" w:rsidRDefault="00A34DCC" w:rsidP="00A34DCC">
            <w:pPr>
              <w:pStyle w:val="TableParagraph"/>
              <w:spacing w:before="6"/>
              <w:ind w:left="1108" w:right="1096"/>
              <w:jc w:val="center"/>
              <w:rPr>
                <w:color w:val="FF0000"/>
                <w:position w:val="7"/>
                <w:sz w:val="14"/>
                <w:u w:val="single"/>
              </w:rPr>
            </w:pPr>
            <w:r>
              <w:t xml:space="preserve">     </w:t>
            </w:r>
            <w:r w:rsidRPr="002461C5">
              <w:rPr>
                <w:color w:val="FF0000"/>
                <w:u w:val="single"/>
              </w:rPr>
              <w:t>Heart Biopsy</w:t>
            </w:r>
            <w:r w:rsidRPr="002461C5">
              <w:rPr>
                <w:color w:val="FF0000"/>
                <w:position w:val="7"/>
                <w:sz w:val="14"/>
                <w:u w:val="single"/>
              </w:rPr>
              <w:t>6</w:t>
            </w:r>
            <w:r w:rsidRPr="002461C5">
              <w:rPr>
                <w:color w:val="FF0000"/>
                <w:position w:val="7"/>
                <w:sz w:val="14"/>
                <w:u w:val="single"/>
                <w:vertAlign w:val="superscript"/>
              </w:rPr>
              <w:t xml:space="preserve">  </w:t>
            </w:r>
          </w:p>
          <w:p w14:paraId="259AE78C" w14:textId="77777777" w:rsidR="00A34DCC" w:rsidRDefault="00A34DCC" w:rsidP="00A34DCC">
            <w:pPr>
              <w:pStyle w:val="TableParagraph"/>
              <w:spacing w:before="0" w:line="268" w:lineRule="exact"/>
              <w:ind w:left="967" w:right="1097"/>
            </w:pPr>
            <w:r>
              <w:rPr>
                <w:b/>
              </w:rPr>
              <w:t xml:space="preserve">Anesthesia:  </w:t>
            </w:r>
            <w:r>
              <w:t>Intra-Op Minor and Major</w:t>
            </w:r>
          </w:p>
          <w:p w14:paraId="42B19F68" w14:textId="77777777" w:rsidR="00A34DCC" w:rsidRDefault="00A34DCC" w:rsidP="00A34DCC">
            <w:pPr>
              <w:pStyle w:val="TableParagraph"/>
              <w:spacing w:before="0" w:line="268" w:lineRule="exact"/>
              <w:ind w:left="967" w:right="1097"/>
              <w:rPr>
                <w:b/>
              </w:rPr>
            </w:pPr>
            <w:r>
              <w:rPr>
                <w:b/>
              </w:rPr>
              <w:t>Pre-</w:t>
            </w:r>
            <w:r w:rsidRPr="008F35CE">
              <w:rPr>
                <w:b/>
              </w:rPr>
              <w:t>operative Analgesia:</w:t>
            </w:r>
          </w:p>
          <w:p w14:paraId="333D1F71" w14:textId="77777777" w:rsidR="00A34DCC" w:rsidRDefault="00A34DCC" w:rsidP="00A34DCC">
            <w:pPr>
              <w:pStyle w:val="TableParagraph"/>
              <w:spacing w:line="266" w:lineRule="exact"/>
              <w:ind w:left="976"/>
            </w:pPr>
            <w:proofErr w:type="spellStart"/>
            <w:r>
              <w:t>Bup</w:t>
            </w:r>
            <w:proofErr w:type="spellEnd"/>
            <w:r>
              <w:t>-SR</w:t>
            </w:r>
          </w:p>
          <w:p w14:paraId="4AEBF08A" w14:textId="77777777" w:rsidR="00C737AF" w:rsidRDefault="00A34DCC" w:rsidP="00A34DCC">
            <w:pPr>
              <w:pStyle w:val="TableParagraph"/>
              <w:spacing w:before="0" w:line="268" w:lineRule="exact"/>
              <w:ind w:left="967" w:right="1097"/>
            </w:pPr>
            <w:proofErr w:type="spellStart"/>
            <w:r>
              <w:t>Buprenex</w:t>
            </w:r>
            <w:proofErr w:type="spellEnd"/>
            <w:r>
              <w:t xml:space="preserve"> (if no </w:t>
            </w:r>
            <w:proofErr w:type="spellStart"/>
            <w:r>
              <w:t>Bup</w:t>
            </w:r>
            <w:proofErr w:type="spellEnd"/>
            <w:r>
              <w:t xml:space="preserve">-SR) </w:t>
            </w:r>
          </w:p>
          <w:p w14:paraId="5877CAB4" w14:textId="77777777" w:rsidR="00A34DCC" w:rsidRDefault="00A34DCC" w:rsidP="00A34DCC">
            <w:pPr>
              <w:pStyle w:val="TableParagraph"/>
              <w:spacing w:before="0" w:line="268" w:lineRule="exact"/>
              <w:ind w:left="967" w:right="1097"/>
              <w:rPr>
                <w:b/>
              </w:rPr>
            </w:pPr>
            <w:r>
              <w:t>Bupivacaine</w:t>
            </w:r>
          </w:p>
          <w:p w14:paraId="06A83CCD" w14:textId="77777777" w:rsidR="00A34DCC" w:rsidRDefault="00A34DCC" w:rsidP="00A34DCC">
            <w:pPr>
              <w:pStyle w:val="TableParagraph"/>
              <w:spacing w:line="235" w:lineRule="auto"/>
              <w:ind w:left="976" w:right="1861"/>
              <w:rPr>
                <w:b/>
              </w:rPr>
            </w:pPr>
            <w:r>
              <w:rPr>
                <w:b/>
              </w:rPr>
              <w:t>Pre-operative Medications:</w:t>
            </w:r>
          </w:p>
          <w:p w14:paraId="7F313D0A" w14:textId="77777777" w:rsidR="00A34DCC" w:rsidRDefault="00A34DCC" w:rsidP="00A34DCC">
            <w:pPr>
              <w:pStyle w:val="TableParagraph"/>
              <w:spacing w:before="0" w:line="268" w:lineRule="exact"/>
              <w:ind w:left="967" w:right="1097"/>
            </w:pPr>
            <w:r>
              <w:t>Ketamine</w:t>
            </w:r>
          </w:p>
          <w:p w14:paraId="1EFFAE28" w14:textId="77777777" w:rsidR="00A34DCC" w:rsidRDefault="00A34DCC" w:rsidP="00A34DCC">
            <w:pPr>
              <w:pStyle w:val="TableParagraph"/>
              <w:spacing w:before="0" w:line="268" w:lineRule="exact"/>
              <w:ind w:left="967" w:right="1097"/>
            </w:pPr>
            <w:r>
              <w:t>Dexmedetomidine</w:t>
            </w:r>
          </w:p>
          <w:p w14:paraId="51C90262" w14:textId="77777777" w:rsidR="00A34DCC" w:rsidRPr="002461C5" w:rsidRDefault="00090A7D" w:rsidP="00A34DCC">
            <w:pPr>
              <w:pStyle w:val="TableParagraph"/>
              <w:spacing w:before="6"/>
              <w:ind w:right="1096" w:firstLine="839"/>
              <w:rPr>
                <w:position w:val="7"/>
                <w:sz w:val="14"/>
              </w:rPr>
            </w:pPr>
            <w:r>
              <w:t xml:space="preserve"> </w:t>
            </w:r>
            <w:r w:rsidR="00A34DCC">
              <w:t>Cefazolin</w:t>
            </w:r>
          </w:p>
          <w:p w14:paraId="276D38E1" w14:textId="77777777" w:rsidR="00A34DCC" w:rsidRDefault="00A34DCC" w:rsidP="00A34DCC">
            <w:pPr>
              <w:pStyle w:val="TableParagraph"/>
              <w:spacing w:before="0" w:line="262" w:lineRule="exact"/>
              <w:ind w:left="975"/>
              <w:rPr>
                <w:b/>
              </w:rPr>
            </w:pPr>
            <w:r>
              <w:rPr>
                <w:b/>
              </w:rPr>
              <w:t>Post-operative Analgesia:</w:t>
            </w:r>
          </w:p>
          <w:p w14:paraId="242BC9F6" w14:textId="77777777" w:rsidR="00A34DCC" w:rsidRDefault="00A34DCC" w:rsidP="00A34DCC">
            <w:pPr>
              <w:pStyle w:val="TableParagraph"/>
              <w:spacing w:before="0" w:line="263" w:lineRule="exact"/>
              <w:ind w:left="975"/>
            </w:pPr>
            <w:proofErr w:type="spellStart"/>
            <w:r>
              <w:t>Buprenex</w:t>
            </w:r>
            <w:proofErr w:type="spellEnd"/>
            <w:r>
              <w:t xml:space="preserve"> (if no </w:t>
            </w:r>
            <w:proofErr w:type="spellStart"/>
            <w:r>
              <w:t>Bup</w:t>
            </w:r>
            <w:proofErr w:type="spellEnd"/>
            <w:r>
              <w:t>-SR pre-op)</w:t>
            </w:r>
          </w:p>
          <w:p w14:paraId="3EEF9B03" w14:textId="77777777" w:rsidR="003A0EB3" w:rsidRDefault="003A0EB3">
            <w:pPr>
              <w:pStyle w:val="TableParagraph"/>
              <w:spacing w:before="0" w:line="268" w:lineRule="exact"/>
              <w:ind w:left="863" w:right="1097"/>
              <w:jc w:val="center"/>
              <w:rPr>
                <w:sz w:val="14"/>
              </w:rPr>
            </w:pPr>
          </w:p>
        </w:tc>
      </w:tr>
      <w:tr w:rsidR="003A0EB3" w14:paraId="566BEAFD" w14:textId="77777777" w:rsidTr="00A34DCC">
        <w:trPr>
          <w:trHeight w:hRule="exact" w:val="3312"/>
        </w:trPr>
        <w:tc>
          <w:tcPr>
            <w:tcW w:w="1260" w:type="dxa"/>
            <w:gridSpan w:val="2"/>
          </w:tcPr>
          <w:p w14:paraId="5EB435EC" w14:textId="77777777" w:rsidR="003A0EB3" w:rsidRDefault="007124F6">
            <w:pPr>
              <w:pStyle w:val="TableParagraph"/>
              <w:spacing w:before="0" w:line="268" w:lineRule="exact"/>
            </w:pPr>
            <w:r>
              <w:lastRenderedPageBreak/>
              <w:t>&gt;250</w:t>
            </w:r>
          </w:p>
        </w:tc>
        <w:tc>
          <w:tcPr>
            <w:tcW w:w="8730" w:type="dxa"/>
          </w:tcPr>
          <w:p w14:paraId="428586CF" w14:textId="77777777" w:rsidR="00A34DCC" w:rsidRPr="002461C5" w:rsidRDefault="00A34DCC" w:rsidP="00A34DCC">
            <w:pPr>
              <w:pStyle w:val="TableParagraph"/>
              <w:spacing w:before="6"/>
              <w:ind w:left="1108" w:right="1096"/>
              <w:jc w:val="center"/>
              <w:rPr>
                <w:color w:val="FF0000"/>
                <w:position w:val="7"/>
                <w:sz w:val="14"/>
                <w:u w:val="single"/>
              </w:rPr>
            </w:pPr>
            <w:r>
              <w:t xml:space="preserve">     </w:t>
            </w:r>
            <w:r w:rsidRPr="002461C5">
              <w:rPr>
                <w:color w:val="FF0000"/>
                <w:u w:val="single"/>
              </w:rPr>
              <w:t>Heart Biopsy</w:t>
            </w:r>
            <w:r w:rsidRPr="002461C5">
              <w:rPr>
                <w:color w:val="FF0000"/>
                <w:position w:val="7"/>
                <w:sz w:val="14"/>
                <w:u w:val="single"/>
              </w:rPr>
              <w:t>6</w:t>
            </w:r>
            <w:r w:rsidRPr="002461C5">
              <w:rPr>
                <w:color w:val="FF0000"/>
                <w:position w:val="7"/>
                <w:sz w:val="14"/>
                <w:u w:val="single"/>
                <w:vertAlign w:val="superscript"/>
              </w:rPr>
              <w:t xml:space="preserve">  </w:t>
            </w:r>
          </w:p>
          <w:p w14:paraId="17919881" w14:textId="77777777" w:rsidR="00A34DCC" w:rsidRDefault="00A34DCC" w:rsidP="00A34DCC">
            <w:pPr>
              <w:pStyle w:val="TableParagraph"/>
              <w:spacing w:before="0" w:line="268" w:lineRule="exact"/>
              <w:ind w:left="967" w:right="1097"/>
            </w:pPr>
            <w:r>
              <w:rPr>
                <w:b/>
              </w:rPr>
              <w:t xml:space="preserve">Anesthesia:  </w:t>
            </w:r>
            <w:r>
              <w:t>Intra-Op Minor and Major</w:t>
            </w:r>
          </w:p>
          <w:p w14:paraId="47945685" w14:textId="77777777" w:rsidR="00A34DCC" w:rsidRDefault="00A34DCC" w:rsidP="00A34DCC">
            <w:pPr>
              <w:pStyle w:val="TableParagraph"/>
              <w:spacing w:before="0" w:line="268" w:lineRule="exact"/>
              <w:ind w:left="967" w:right="1097"/>
              <w:rPr>
                <w:b/>
              </w:rPr>
            </w:pPr>
            <w:r>
              <w:rPr>
                <w:b/>
              </w:rPr>
              <w:t>Pre-</w:t>
            </w:r>
            <w:r w:rsidRPr="008F35CE">
              <w:rPr>
                <w:b/>
              </w:rPr>
              <w:t>operative Analgesia:</w:t>
            </w:r>
          </w:p>
          <w:p w14:paraId="20C7F500" w14:textId="77777777" w:rsidR="00A34DCC" w:rsidRDefault="00A34DCC" w:rsidP="00A34DCC">
            <w:pPr>
              <w:pStyle w:val="TableParagraph"/>
              <w:spacing w:line="266" w:lineRule="exact"/>
              <w:ind w:left="976"/>
            </w:pPr>
            <w:proofErr w:type="spellStart"/>
            <w:r>
              <w:t>Bup</w:t>
            </w:r>
            <w:proofErr w:type="spellEnd"/>
            <w:r>
              <w:t>-SR</w:t>
            </w:r>
          </w:p>
          <w:p w14:paraId="320EBBD2" w14:textId="77777777" w:rsidR="00C737AF" w:rsidRDefault="00A34DCC" w:rsidP="00A34DCC">
            <w:pPr>
              <w:pStyle w:val="TableParagraph"/>
              <w:spacing w:before="0" w:line="268" w:lineRule="exact"/>
              <w:ind w:left="967" w:right="1097"/>
            </w:pPr>
            <w:proofErr w:type="spellStart"/>
            <w:r>
              <w:t>Buprenex</w:t>
            </w:r>
            <w:proofErr w:type="spellEnd"/>
            <w:r>
              <w:t xml:space="preserve"> (if no </w:t>
            </w:r>
            <w:proofErr w:type="spellStart"/>
            <w:r>
              <w:t>Bup</w:t>
            </w:r>
            <w:proofErr w:type="spellEnd"/>
            <w:r>
              <w:t>-SR</w:t>
            </w:r>
            <w:r w:rsidR="00C737AF">
              <w:t>)</w:t>
            </w:r>
          </w:p>
          <w:p w14:paraId="7A483151" w14:textId="77777777" w:rsidR="00A34DCC" w:rsidRDefault="00A34DCC" w:rsidP="00A34DCC">
            <w:pPr>
              <w:pStyle w:val="TableParagraph"/>
              <w:spacing w:before="0" w:line="268" w:lineRule="exact"/>
              <w:ind w:left="967" w:right="1097"/>
              <w:rPr>
                <w:b/>
              </w:rPr>
            </w:pPr>
            <w:r>
              <w:t>Bupivacaine</w:t>
            </w:r>
          </w:p>
          <w:p w14:paraId="3E98DBF3" w14:textId="77777777" w:rsidR="00A34DCC" w:rsidRDefault="00A34DCC" w:rsidP="00A34DCC">
            <w:pPr>
              <w:pStyle w:val="TableParagraph"/>
              <w:spacing w:line="235" w:lineRule="auto"/>
              <w:ind w:left="976" w:right="1861"/>
              <w:rPr>
                <w:b/>
              </w:rPr>
            </w:pPr>
            <w:r>
              <w:rPr>
                <w:b/>
              </w:rPr>
              <w:t>Pre-operative Medications:</w:t>
            </w:r>
          </w:p>
          <w:p w14:paraId="093AC5EF" w14:textId="77777777" w:rsidR="00A34DCC" w:rsidRDefault="00A34DCC" w:rsidP="00A34DCC">
            <w:pPr>
              <w:pStyle w:val="TableParagraph"/>
              <w:spacing w:before="0" w:line="268" w:lineRule="exact"/>
              <w:ind w:left="967" w:right="1097"/>
            </w:pPr>
            <w:r>
              <w:t>Ketamine</w:t>
            </w:r>
          </w:p>
          <w:p w14:paraId="2EC80E55" w14:textId="77777777" w:rsidR="00A34DCC" w:rsidRDefault="00A34DCC" w:rsidP="00A34DCC">
            <w:pPr>
              <w:pStyle w:val="TableParagraph"/>
              <w:spacing w:before="0" w:line="268" w:lineRule="exact"/>
              <w:ind w:left="967" w:right="1097"/>
            </w:pPr>
            <w:r>
              <w:t>Dexmedetomidine</w:t>
            </w:r>
          </w:p>
          <w:p w14:paraId="4BDAA8AC" w14:textId="77777777" w:rsidR="00A34DCC" w:rsidRPr="002461C5" w:rsidRDefault="00090A7D" w:rsidP="00A34DCC">
            <w:pPr>
              <w:pStyle w:val="TableParagraph"/>
              <w:spacing w:before="6"/>
              <w:ind w:right="1096" w:firstLine="839"/>
              <w:rPr>
                <w:position w:val="7"/>
                <w:sz w:val="14"/>
              </w:rPr>
            </w:pPr>
            <w:r>
              <w:t xml:space="preserve"> </w:t>
            </w:r>
            <w:r w:rsidR="00A34DCC">
              <w:t>Cefazolin</w:t>
            </w:r>
          </w:p>
          <w:p w14:paraId="1E85A780" w14:textId="77777777" w:rsidR="00A34DCC" w:rsidRDefault="00A34DCC" w:rsidP="00A34DCC">
            <w:pPr>
              <w:pStyle w:val="TableParagraph"/>
              <w:spacing w:before="0" w:line="262" w:lineRule="exact"/>
              <w:ind w:left="975"/>
              <w:rPr>
                <w:b/>
              </w:rPr>
            </w:pPr>
            <w:r>
              <w:rPr>
                <w:b/>
              </w:rPr>
              <w:t>Post-operative Analgesia:</w:t>
            </w:r>
          </w:p>
          <w:p w14:paraId="0877AB40" w14:textId="77777777" w:rsidR="00A34DCC" w:rsidRDefault="00A34DCC" w:rsidP="00A34DCC">
            <w:pPr>
              <w:pStyle w:val="TableParagraph"/>
              <w:spacing w:before="0" w:line="263" w:lineRule="exact"/>
              <w:ind w:left="975"/>
            </w:pPr>
            <w:proofErr w:type="spellStart"/>
            <w:r>
              <w:t>Buprenex</w:t>
            </w:r>
            <w:proofErr w:type="spellEnd"/>
            <w:r>
              <w:t xml:space="preserve"> (if no </w:t>
            </w:r>
            <w:proofErr w:type="spellStart"/>
            <w:r>
              <w:t>Bup</w:t>
            </w:r>
            <w:proofErr w:type="spellEnd"/>
            <w:r>
              <w:t>-SR pre-op)</w:t>
            </w:r>
          </w:p>
          <w:p w14:paraId="71F1703E" w14:textId="77777777" w:rsidR="003A0EB3" w:rsidRDefault="003A0EB3">
            <w:pPr>
              <w:pStyle w:val="TableParagraph"/>
              <w:spacing w:before="0" w:line="268" w:lineRule="exact"/>
              <w:ind w:left="863" w:right="1097"/>
              <w:jc w:val="center"/>
              <w:rPr>
                <w:sz w:val="14"/>
              </w:rPr>
            </w:pPr>
          </w:p>
        </w:tc>
      </w:tr>
      <w:tr w:rsidR="003A0EB3" w14:paraId="5B506662" w14:textId="77777777" w:rsidTr="00A34DCC">
        <w:trPr>
          <w:trHeight w:hRule="exact" w:val="3312"/>
        </w:trPr>
        <w:tc>
          <w:tcPr>
            <w:tcW w:w="1260" w:type="dxa"/>
            <w:gridSpan w:val="2"/>
          </w:tcPr>
          <w:p w14:paraId="0522DE7B" w14:textId="77777777" w:rsidR="003A0EB3" w:rsidRDefault="007124F6">
            <w:pPr>
              <w:pStyle w:val="TableParagraph"/>
            </w:pPr>
            <w:r>
              <w:t>&gt;300</w:t>
            </w:r>
          </w:p>
        </w:tc>
        <w:tc>
          <w:tcPr>
            <w:tcW w:w="8730" w:type="dxa"/>
          </w:tcPr>
          <w:p w14:paraId="25BDBDBF" w14:textId="77777777" w:rsidR="00A34DCC" w:rsidRPr="002461C5" w:rsidRDefault="00A34DCC" w:rsidP="00A34DCC">
            <w:pPr>
              <w:pStyle w:val="TableParagraph"/>
              <w:spacing w:before="6"/>
              <w:ind w:left="1108" w:right="1096"/>
              <w:jc w:val="center"/>
              <w:rPr>
                <w:color w:val="FF0000"/>
                <w:position w:val="7"/>
                <w:sz w:val="14"/>
                <w:u w:val="single"/>
              </w:rPr>
            </w:pPr>
            <w:r>
              <w:t xml:space="preserve">     </w:t>
            </w:r>
            <w:r w:rsidRPr="002461C5">
              <w:rPr>
                <w:color w:val="FF0000"/>
                <w:u w:val="single"/>
              </w:rPr>
              <w:t>Heart Biopsy</w:t>
            </w:r>
            <w:r w:rsidRPr="002461C5">
              <w:rPr>
                <w:color w:val="FF0000"/>
                <w:position w:val="7"/>
                <w:sz w:val="14"/>
                <w:u w:val="single"/>
              </w:rPr>
              <w:t>6</w:t>
            </w:r>
            <w:r w:rsidRPr="002461C5">
              <w:rPr>
                <w:color w:val="FF0000"/>
                <w:position w:val="7"/>
                <w:sz w:val="14"/>
                <w:u w:val="single"/>
                <w:vertAlign w:val="superscript"/>
              </w:rPr>
              <w:t xml:space="preserve">  </w:t>
            </w:r>
          </w:p>
          <w:p w14:paraId="7B25108A" w14:textId="77777777" w:rsidR="00A34DCC" w:rsidRDefault="00A34DCC" w:rsidP="00A34DCC">
            <w:pPr>
              <w:pStyle w:val="TableParagraph"/>
              <w:spacing w:before="0" w:line="268" w:lineRule="exact"/>
              <w:ind w:left="967" w:right="1097"/>
            </w:pPr>
            <w:r>
              <w:rPr>
                <w:b/>
              </w:rPr>
              <w:t xml:space="preserve">Anesthesia:  </w:t>
            </w:r>
            <w:r>
              <w:t>Intra-Op Minor and Major</w:t>
            </w:r>
          </w:p>
          <w:p w14:paraId="57F87B43" w14:textId="77777777" w:rsidR="00A34DCC" w:rsidRDefault="00A34DCC" w:rsidP="00A34DCC">
            <w:pPr>
              <w:pStyle w:val="TableParagraph"/>
              <w:spacing w:before="0" w:line="268" w:lineRule="exact"/>
              <w:ind w:left="967" w:right="1097"/>
              <w:rPr>
                <w:b/>
              </w:rPr>
            </w:pPr>
            <w:r>
              <w:rPr>
                <w:b/>
              </w:rPr>
              <w:t>Pre-</w:t>
            </w:r>
            <w:r w:rsidRPr="008F35CE">
              <w:rPr>
                <w:b/>
              </w:rPr>
              <w:t>operative Analgesia:</w:t>
            </w:r>
          </w:p>
          <w:p w14:paraId="729DA05D" w14:textId="77777777" w:rsidR="00A34DCC" w:rsidRDefault="00A34DCC" w:rsidP="00A34DCC">
            <w:pPr>
              <w:pStyle w:val="TableParagraph"/>
              <w:spacing w:line="266" w:lineRule="exact"/>
              <w:ind w:left="976"/>
            </w:pPr>
            <w:proofErr w:type="spellStart"/>
            <w:r>
              <w:t>Bup</w:t>
            </w:r>
            <w:proofErr w:type="spellEnd"/>
            <w:r>
              <w:t>-SR</w:t>
            </w:r>
          </w:p>
          <w:p w14:paraId="241E06A0" w14:textId="77777777" w:rsidR="00C737AF" w:rsidRDefault="00A34DCC" w:rsidP="00A34DCC">
            <w:pPr>
              <w:pStyle w:val="TableParagraph"/>
              <w:spacing w:before="0" w:line="268" w:lineRule="exact"/>
              <w:ind w:left="967" w:right="1097"/>
            </w:pPr>
            <w:proofErr w:type="spellStart"/>
            <w:r>
              <w:t>Buprenex</w:t>
            </w:r>
            <w:proofErr w:type="spellEnd"/>
            <w:r>
              <w:t xml:space="preserve"> </w:t>
            </w:r>
          </w:p>
          <w:p w14:paraId="2EF0DEE6" w14:textId="77777777" w:rsidR="00A34DCC" w:rsidRDefault="00A34DCC" w:rsidP="00A34DCC">
            <w:pPr>
              <w:pStyle w:val="TableParagraph"/>
              <w:spacing w:before="0" w:line="268" w:lineRule="exact"/>
              <w:ind w:left="967" w:right="1097"/>
              <w:rPr>
                <w:b/>
              </w:rPr>
            </w:pPr>
            <w:r>
              <w:t>Bupivacaine</w:t>
            </w:r>
          </w:p>
          <w:p w14:paraId="69A3EEED" w14:textId="77777777" w:rsidR="00A34DCC" w:rsidRDefault="00A34DCC" w:rsidP="00A34DCC">
            <w:pPr>
              <w:pStyle w:val="TableParagraph"/>
              <w:spacing w:line="235" w:lineRule="auto"/>
              <w:ind w:left="976" w:right="1861"/>
              <w:rPr>
                <w:b/>
              </w:rPr>
            </w:pPr>
            <w:r>
              <w:rPr>
                <w:b/>
              </w:rPr>
              <w:t>Pre-operative Medications:</w:t>
            </w:r>
          </w:p>
          <w:p w14:paraId="5111DDFA" w14:textId="77777777" w:rsidR="00A34DCC" w:rsidRDefault="00A34DCC" w:rsidP="00A34DCC">
            <w:pPr>
              <w:pStyle w:val="TableParagraph"/>
              <w:spacing w:before="0" w:line="268" w:lineRule="exact"/>
              <w:ind w:left="967" w:right="1097"/>
            </w:pPr>
            <w:r>
              <w:t>Ketamine</w:t>
            </w:r>
          </w:p>
          <w:p w14:paraId="357D9E88" w14:textId="77777777" w:rsidR="00A34DCC" w:rsidRDefault="00A34DCC" w:rsidP="00A34DCC">
            <w:pPr>
              <w:pStyle w:val="TableParagraph"/>
              <w:spacing w:before="0" w:line="268" w:lineRule="exact"/>
              <w:ind w:left="967" w:right="1097"/>
            </w:pPr>
            <w:r>
              <w:t>Dexmedetomidine</w:t>
            </w:r>
          </w:p>
          <w:p w14:paraId="2F3791A9" w14:textId="77777777" w:rsidR="00A34DCC" w:rsidRPr="002461C5" w:rsidRDefault="00090A7D" w:rsidP="00A34DCC">
            <w:pPr>
              <w:pStyle w:val="TableParagraph"/>
              <w:spacing w:before="6"/>
              <w:ind w:right="1096" w:firstLine="839"/>
              <w:rPr>
                <w:position w:val="7"/>
                <w:sz w:val="14"/>
              </w:rPr>
            </w:pPr>
            <w:r>
              <w:t xml:space="preserve"> </w:t>
            </w:r>
            <w:r w:rsidR="00A34DCC">
              <w:t>Cefazolin</w:t>
            </w:r>
          </w:p>
          <w:p w14:paraId="01DBDA76" w14:textId="77777777" w:rsidR="00A34DCC" w:rsidRDefault="00A34DCC" w:rsidP="00A34DCC">
            <w:pPr>
              <w:pStyle w:val="TableParagraph"/>
              <w:spacing w:before="0" w:line="262" w:lineRule="exact"/>
              <w:ind w:left="975"/>
              <w:rPr>
                <w:b/>
              </w:rPr>
            </w:pPr>
            <w:r>
              <w:rPr>
                <w:b/>
              </w:rPr>
              <w:t>Post-operative Analgesia:</w:t>
            </w:r>
          </w:p>
          <w:p w14:paraId="6A58A114" w14:textId="77777777" w:rsidR="00A34DCC" w:rsidRDefault="00A34DCC" w:rsidP="00A34DCC">
            <w:pPr>
              <w:pStyle w:val="TableParagraph"/>
              <w:spacing w:before="0" w:line="263" w:lineRule="exact"/>
              <w:ind w:left="975"/>
            </w:pPr>
            <w:proofErr w:type="spellStart"/>
            <w:r>
              <w:t>Buprenex</w:t>
            </w:r>
            <w:proofErr w:type="spellEnd"/>
            <w:r>
              <w:t xml:space="preserve"> (if no </w:t>
            </w:r>
            <w:proofErr w:type="spellStart"/>
            <w:r>
              <w:t>Bup</w:t>
            </w:r>
            <w:proofErr w:type="spellEnd"/>
            <w:r>
              <w:t>-SR pre-op)</w:t>
            </w:r>
          </w:p>
          <w:p w14:paraId="65286FA8" w14:textId="77777777" w:rsidR="003A0EB3" w:rsidRDefault="003A0EB3">
            <w:pPr>
              <w:pStyle w:val="TableParagraph"/>
              <w:ind w:left="863" w:right="1097"/>
              <w:jc w:val="center"/>
              <w:rPr>
                <w:sz w:val="14"/>
              </w:rPr>
            </w:pPr>
          </w:p>
        </w:tc>
      </w:tr>
      <w:tr w:rsidR="003A0EB3" w14:paraId="590CE50F" w14:textId="77777777" w:rsidTr="00A34DCC">
        <w:trPr>
          <w:trHeight w:hRule="exact" w:val="3312"/>
        </w:trPr>
        <w:tc>
          <w:tcPr>
            <w:tcW w:w="1260" w:type="dxa"/>
            <w:gridSpan w:val="2"/>
          </w:tcPr>
          <w:p w14:paraId="36749C16" w14:textId="77777777" w:rsidR="003A0EB3" w:rsidRDefault="007124F6">
            <w:pPr>
              <w:pStyle w:val="TableParagraph"/>
            </w:pPr>
            <w:r>
              <w:t>&gt;350</w:t>
            </w:r>
          </w:p>
        </w:tc>
        <w:tc>
          <w:tcPr>
            <w:tcW w:w="8730" w:type="dxa"/>
          </w:tcPr>
          <w:p w14:paraId="3294D3B5" w14:textId="77777777" w:rsidR="00A34DCC" w:rsidRPr="002461C5" w:rsidRDefault="002461C5" w:rsidP="00A34DCC">
            <w:pPr>
              <w:pStyle w:val="TableParagraph"/>
              <w:spacing w:before="6"/>
              <w:ind w:left="1108" w:right="1096"/>
              <w:jc w:val="center"/>
              <w:rPr>
                <w:color w:val="FF0000"/>
                <w:position w:val="7"/>
                <w:sz w:val="14"/>
                <w:u w:val="single"/>
              </w:rPr>
            </w:pPr>
            <w:r>
              <w:t xml:space="preserve">    </w:t>
            </w:r>
            <w:r w:rsidR="00A34DCC" w:rsidRPr="002461C5">
              <w:rPr>
                <w:color w:val="FF0000"/>
                <w:u w:val="single"/>
              </w:rPr>
              <w:t>Heart Biopsy</w:t>
            </w:r>
            <w:r w:rsidR="00A34DCC" w:rsidRPr="002461C5">
              <w:rPr>
                <w:color w:val="FF0000"/>
                <w:position w:val="7"/>
                <w:sz w:val="14"/>
                <w:u w:val="single"/>
              </w:rPr>
              <w:t>6</w:t>
            </w:r>
            <w:r w:rsidR="00A34DCC" w:rsidRPr="002461C5">
              <w:rPr>
                <w:color w:val="FF0000"/>
                <w:position w:val="7"/>
                <w:sz w:val="14"/>
                <w:u w:val="single"/>
                <w:vertAlign w:val="superscript"/>
              </w:rPr>
              <w:t xml:space="preserve">  </w:t>
            </w:r>
          </w:p>
          <w:p w14:paraId="128A86D2" w14:textId="77777777" w:rsidR="00A34DCC" w:rsidRDefault="00A34DCC" w:rsidP="00A34DCC">
            <w:pPr>
              <w:pStyle w:val="TableParagraph"/>
              <w:spacing w:before="0" w:line="268" w:lineRule="exact"/>
              <w:ind w:left="967" w:right="1097"/>
            </w:pPr>
            <w:r>
              <w:rPr>
                <w:b/>
              </w:rPr>
              <w:t xml:space="preserve">Anesthesia:  </w:t>
            </w:r>
            <w:r>
              <w:t>Intra-Op Minor and Major</w:t>
            </w:r>
          </w:p>
          <w:p w14:paraId="6762E560" w14:textId="77777777" w:rsidR="00A34DCC" w:rsidRDefault="00A34DCC" w:rsidP="00A34DCC">
            <w:pPr>
              <w:pStyle w:val="TableParagraph"/>
              <w:spacing w:before="0" w:line="268" w:lineRule="exact"/>
              <w:ind w:left="967" w:right="1097"/>
              <w:rPr>
                <w:b/>
              </w:rPr>
            </w:pPr>
            <w:r>
              <w:rPr>
                <w:b/>
              </w:rPr>
              <w:t>Pre-</w:t>
            </w:r>
            <w:r w:rsidRPr="008F35CE">
              <w:rPr>
                <w:b/>
              </w:rPr>
              <w:t>operative Analgesia:</w:t>
            </w:r>
          </w:p>
          <w:p w14:paraId="580691D4" w14:textId="77777777" w:rsidR="00A34DCC" w:rsidRDefault="00A34DCC" w:rsidP="00A34DCC">
            <w:pPr>
              <w:pStyle w:val="TableParagraph"/>
              <w:spacing w:line="266" w:lineRule="exact"/>
              <w:ind w:left="976"/>
            </w:pPr>
            <w:proofErr w:type="spellStart"/>
            <w:r>
              <w:t>Bup</w:t>
            </w:r>
            <w:proofErr w:type="spellEnd"/>
            <w:r>
              <w:t>-SR</w:t>
            </w:r>
          </w:p>
          <w:p w14:paraId="0F1558D2" w14:textId="77777777" w:rsidR="00C737AF" w:rsidRDefault="00A34DCC" w:rsidP="00A34DCC">
            <w:pPr>
              <w:pStyle w:val="TableParagraph"/>
              <w:spacing w:before="0" w:line="268" w:lineRule="exact"/>
              <w:ind w:left="967" w:right="1097"/>
            </w:pPr>
            <w:proofErr w:type="spellStart"/>
            <w:r>
              <w:t>Buprenex</w:t>
            </w:r>
            <w:proofErr w:type="spellEnd"/>
          </w:p>
          <w:p w14:paraId="40FD2BDB" w14:textId="77777777" w:rsidR="00A34DCC" w:rsidRDefault="00A34DCC" w:rsidP="00A34DCC">
            <w:pPr>
              <w:pStyle w:val="TableParagraph"/>
              <w:spacing w:before="0" w:line="268" w:lineRule="exact"/>
              <w:ind w:left="967" w:right="1097"/>
              <w:rPr>
                <w:b/>
              </w:rPr>
            </w:pPr>
            <w:r>
              <w:t>Bupivacaine</w:t>
            </w:r>
          </w:p>
          <w:p w14:paraId="4B8859E8" w14:textId="77777777" w:rsidR="00A34DCC" w:rsidRDefault="00A34DCC" w:rsidP="00A34DCC">
            <w:pPr>
              <w:pStyle w:val="TableParagraph"/>
              <w:spacing w:line="235" w:lineRule="auto"/>
              <w:ind w:left="976" w:right="1861"/>
              <w:rPr>
                <w:b/>
              </w:rPr>
            </w:pPr>
            <w:r>
              <w:rPr>
                <w:b/>
              </w:rPr>
              <w:t>Pre-operative Medications:</w:t>
            </w:r>
          </w:p>
          <w:p w14:paraId="48EE01F5" w14:textId="77777777" w:rsidR="00A34DCC" w:rsidRDefault="00A34DCC" w:rsidP="00A34DCC">
            <w:pPr>
              <w:pStyle w:val="TableParagraph"/>
              <w:spacing w:before="0" w:line="268" w:lineRule="exact"/>
              <w:ind w:left="967" w:right="1097"/>
            </w:pPr>
            <w:r>
              <w:t>Ketamine</w:t>
            </w:r>
          </w:p>
          <w:p w14:paraId="6DCDE453" w14:textId="77777777" w:rsidR="00A34DCC" w:rsidRDefault="00A34DCC" w:rsidP="00A34DCC">
            <w:pPr>
              <w:pStyle w:val="TableParagraph"/>
              <w:spacing w:before="0" w:line="268" w:lineRule="exact"/>
              <w:ind w:left="967" w:right="1097"/>
            </w:pPr>
            <w:r>
              <w:t>Dexmedetomidine</w:t>
            </w:r>
          </w:p>
          <w:p w14:paraId="0EBD3991" w14:textId="77777777" w:rsidR="00A34DCC" w:rsidRPr="002461C5" w:rsidRDefault="00090A7D" w:rsidP="00A34DCC">
            <w:pPr>
              <w:pStyle w:val="TableParagraph"/>
              <w:spacing w:before="6"/>
              <w:ind w:right="1096" w:firstLine="839"/>
              <w:rPr>
                <w:position w:val="7"/>
                <w:sz w:val="14"/>
              </w:rPr>
            </w:pPr>
            <w:r>
              <w:t xml:space="preserve"> </w:t>
            </w:r>
            <w:r w:rsidR="00A34DCC">
              <w:t>Cefazolin</w:t>
            </w:r>
          </w:p>
          <w:p w14:paraId="0C563B6F" w14:textId="77777777" w:rsidR="00A34DCC" w:rsidRDefault="00A34DCC" w:rsidP="00A34DCC">
            <w:pPr>
              <w:pStyle w:val="TableParagraph"/>
              <w:spacing w:before="0" w:line="262" w:lineRule="exact"/>
              <w:ind w:left="975"/>
              <w:rPr>
                <w:b/>
              </w:rPr>
            </w:pPr>
            <w:r>
              <w:rPr>
                <w:b/>
              </w:rPr>
              <w:t>Post-operative Analgesia:</w:t>
            </w:r>
          </w:p>
          <w:p w14:paraId="6332B6F0" w14:textId="77777777" w:rsidR="00A34DCC" w:rsidRDefault="00A34DCC" w:rsidP="00A34DCC">
            <w:pPr>
              <w:pStyle w:val="TableParagraph"/>
              <w:spacing w:before="0" w:line="263" w:lineRule="exact"/>
              <w:ind w:left="975"/>
            </w:pPr>
            <w:proofErr w:type="spellStart"/>
            <w:r>
              <w:t>Buprenex</w:t>
            </w:r>
            <w:proofErr w:type="spellEnd"/>
            <w:r>
              <w:t xml:space="preserve"> (if no </w:t>
            </w:r>
            <w:proofErr w:type="spellStart"/>
            <w:r>
              <w:t>Bup</w:t>
            </w:r>
            <w:proofErr w:type="spellEnd"/>
            <w:r>
              <w:t>-SR pre-op)</w:t>
            </w:r>
          </w:p>
          <w:p w14:paraId="2BA0F612" w14:textId="77777777" w:rsidR="003A0EB3" w:rsidRDefault="003A0EB3">
            <w:pPr>
              <w:pStyle w:val="TableParagraph"/>
              <w:ind w:left="863" w:right="1097"/>
              <w:jc w:val="center"/>
              <w:rPr>
                <w:sz w:val="14"/>
              </w:rPr>
            </w:pPr>
          </w:p>
        </w:tc>
      </w:tr>
      <w:tr w:rsidR="003A0EB3" w14:paraId="7A525918" w14:textId="77777777" w:rsidTr="00A34DCC">
        <w:trPr>
          <w:trHeight w:hRule="exact" w:val="1152"/>
        </w:trPr>
        <w:tc>
          <w:tcPr>
            <w:tcW w:w="1260" w:type="dxa"/>
            <w:gridSpan w:val="2"/>
          </w:tcPr>
          <w:p w14:paraId="5EBC4617" w14:textId="77777777" w:rsidR="003A0EB3" w:rsidRDefault="007124F6">
            <w:pPr>
              <w:pStyle w:val="TableParagraph"/>
              <w:spacing w:before="0" w:line="268" w:lineRule="exact"/>
            </w:pPr>
            <w:r>
              <w:t>&gt;350</w:t>
            </w:r>
          </w:p>
        </w:tc>
        <w:tc>
          <w:tcPr>
            <w:tcW w:w="8730" w:type="dxa"/>
          </w:tcPr>
          <w:p w14:paraId="77D9D1CB" w14:textId="77777777" w:rsidR="003A0EB3" w:rsidRDefault="007124F6">
            <w:pPr>
              <w:pStyle w:val="TableParagraph"/>
              <w:spacing w:line="235" w:lineRule="auto"/>
              <w:ind w:left="3544" w:right="3537" w:hanging="4"/>
              <w:jc w:val="center"/>
            </w:pPr>
            <w:r w:rsidRPr="002461C5">
              <w:rPr>
                <w:color w:val="FF0000"/>
                <w:u w:val="single"/>
              </w:rPr>
              <w:t>Explant heart</w:t>
            </w:r>
            <w:r>
              <w:t xml:space="preserve"> Euthanize animal by isoflurane and ketamine</w:t>
            </w:r>
          </w:p>
        </w:tc>
      </w:tr>
    </w:tbl>
    <w:p w14:paraId="4430F3C4" w14:textId="77777777" w:rsidR="00090A7D" w:rsidRDefault="00090A7D" w:rsidP="00090A7D">
      <w:pPr>
        <w:pStyle w:val="Heading1"/>
        <w:spacing w:before="196" w:line="343" w:lineRule="auto"/>
        <w:ind w:left="0" w:right="5736"/>
        <w:rPr>
          <w:color w:val="3333FF"/>
        </w:rPr>
      </w:pPr>
      <w:bookmarkStart w:id="2" w:name="Number_of_anticipated_recipient_animals:"/>
      <w:bookmarkEnd w:id="2"/>
    </w:p>
    <w:p w14:paraId="25047E65" w14:textId="77777777" w:rsidR="00090A7D" w:rsidRDefault="007124F6" w:rsidP="00421DAF">
      <w:pPr>
        <w:pStyle w:val="Heading1"/>
        <w:spacing w:before="196" w:line="343" w:lineRule="auto"/>
        <w:ind w:left="0" w:right="4540"/>
        <w:rPr>
          <w:color w:val="3333FF"/>
          <w:u w:val="single" w:color="3333FF"/>
        </w:rPr>
      </w:pPr>
      <w:r>
        <w:rPr>
          <w:color w:val="3333FF"/>
        </w:rPr>
        <w:t>Number of anticipated recipient animals:</w:t>
      </w:r>
      <w:r w:rsidR="00421DAF">
        <w:rPr>
          <w:color w:val="3333FF"/>
        </w:rPr>
        <w:t xml:space="preserve">  </w:t>
      </w:r>
      <w:r>
        <w:rPr>
          <w:color w:val="3333FF"/>
          <w:u w:val="single" w:color="3333FF"/>
        </w:rPr>
        <w:t xml:space="preserve">15 </w:t>
      </w:r>
      <w:bookmarkStart w:id="3" w:name="Pain_and_Distress_Category_D"/>
      <w:bookmarkEnd w:id="3"/>
    </w:p>
    <w:p w14:paraId="3871BA84" w14:textId="77777777" w:rsidR="003A0EB3" w:rsidRDefault="007124F6" w:rsidP="00090A7D">
      <w:pPr>
        <w:pStyle w:val="Heading1"/>
        <w:spacing w:before="196" w:line="343" w:lineRule="auto"/>
        <w:ind w:left="0" w:right="5736"/>
        <w:rPr>
          <w:color w:val="3333FF"/>
        </w:rPr>
      </w:pPr>
      <w:r>
        <w:rPr>
          <w:color w:val="3333FF"/>
        </w:rPr>
        <w:t>Pain and Distress Category D</w:t>
      </w:r>
    </w:p>
    <w:p w14:paraId="7E0D1AEA" w14:textId="77777777" w:rsidR="00090A7D" w:rsidRDefault="00090A7D">
      <w:pPr>
        <w:rPr>
          <w:b/>
          <w:bCs/>
          <w:color w:val="3333FF"/>
        </w:rPr>
      </w:pPr>
      <w:r>
        <w:rPr>
          <w:color w:val="3333FF"/>
        </w:rPr>
        <w:br w:type="page"/>
      </w:r>
    </w:p>
    <w:p w14:paraId="57CE6F5A" w14:textId="77777777" w:rsidR="003A0EB3" w:rsidRDefault="007124F6" w:rsidP="00090A7D">
      <w:pPr>
        <w:spacing w:before="1" w:line="278" w:lineRule="auto"/>
        <w:ind w:right="1319"/>
      </w:pPr>
      <w:r>
        <w:rPr>
          <w:b/>
          <w:position w:val="7"/>
          <w:sz w:val="14"/>
        </w:rPr>
        <w:lastRenderedPageBreak/>
        <w:t>1</w:t>
      </w:r>
      <w:r>
        <w:rPr>
          <w:b/>
        </w:rPr>
        <w:t xml:space="preserve">Anti-CD40 or Anti-CD40 ligand: </w:t>
      </w:r>
      <w:r>
        <w:t>Medication targets same pathway. Each animal will receive anti- CD40 or anti-CD40 ligand.</w:t>
      </w:r>
    </w:p>
    <w:p w14:paraId="2592C2B6" w14:textId="77777777" w:rsidR="003A0EB3" w:rsidRDefault="007124F6" w:rsidP="00090A7D">
      <w:pPr>
        <w:spacing w:before="197" w:line="271" w:lineRule="auto"/>
        <w:ind w:right="1458"/>
      </w:pPr>
      <w:r>
        <w:rPr>
          <w:position w:val="7"/>
          <w:sz w:val="14"/>
        </w:rPr>
        <w:t>2</w:t>
      </w:r>
      <w:r>
        <w:rPr>
          <w:b/>
        </w:rPr>
        <w:t xml:space="preserve">Maintenance Immunosuppression: </w:t>
      </w:r>
      <w:r>
        <w:t>Immunosuppression will be administered daily throughout the entire study period.</w:t>
      </w:r>
    </w:p>
    <w:p w14:paraId="0A4492FE" w14:textId="77777777" w:rsidR="003A0EB3" w:rsidRDefault="003A0EB3">
      <w:pPr>
        <w:pStyle w:val="BodyText"/>
        <w:spacing w:before="9"/>
        <w:rPr>
          <w:sz w:val="16"/>
        </w:rPr>
      </w:pPr>
    </w:p>
    <w:p w14:paraId="03C7C9B5" w14:textId="77777777" w:rsidR="003A0EB3" w:rsidRDefault="007124F6" w:rsidP="00090A7D">
      <w:pPr>
        <w:pStyle w:val="BodyText"/>
        <w:spacing w:line="273" w:lineRule="auto"/>
        <w:ind w:right="1814"/>
      </w:pPr>
      <w:r>
        <w:rPr>
          <w:b/>
          <w:position w:val="7"/>
          <w:sz w:val="14"/>
        </w:rPr>
        <w:t>3</w:t>
      </w:r>
      <w:r>
        <w:rPr>
          <w:b/>
        </w:rPr>
        <w:t>Other drugs</w:t>
      </w:r>
      <w:r>
        <w:t xml:space="preserve">: Ketorolac and </w:t>
      </w:r>
      <w:proofErr w:type="spellStart"/>
      <w:r>
        <w:t>Levonox</w:t>
      </w:r>
      <w:proofErr w:type="spellEnd"/>
      <w:r>
        <w:t xml:space="preserve"> will be administered daily throughout the entire study period. Epogen will be given daily, if the hematocrit is &gt;50, we will pause the Epogen.</w:t>
      </w:r>
    </w:p>
    <w:p w14:paraId="2291D768" w14:textId="77777777" w:rsidR="003A0EB3" w:rsidRDefault="003A0EB3">
      <w:pPr>
        <w:pStyle w:val="BodyText"/>
        <w:spacing w:before="9"/>
        <w:rPr>
          <w:sz w:val="16"/>
        </w:rPr>
      </w:pPr>
    </w:p>
    <w:p w14:paraId="50018287" w14:textId="77777777" w:rsidR="003A0EB3" w:rsidRDefault="007124F6" w:rsidP="00421DAF">
      <w:pPr>
        <w:pStyle w:val="BodyText"/>
        <w:spacing w:line="276" w:lineRule="auto"/>
      </w:pPr>
      <w:r>
        <w:rPr>
          <w:position w:val="7"/>
          <w:sz w:val="14"/>
        </w:rPr>
        <w:t>4</w:t>
      </w:r>
      <w:r>
        <w:rPr>
          <w:b/>
        </w:rPr>
        <w:t>Note</w:t>
      </w:r>
      <w:r>
        <w:rPr>
          <w:b/>
          <w:spacing w:val="-17"/>
        </w:rPr>
        <w:t xml:space="preserve"> </w:t>
      </w:r>
      <w:r>
        <w:rPr>
          <w:b/>
        </w:rPr>
        <w:t>on</w:t>
      </w:r>
      <w:r>
        <w:rPr>
          <w:b/>
          <w:spacing w:val="-12"/>
        </w:rPr>
        <w:t xml:space="preserve"> </w:t>
      </w:r>
      <w:r>
        <w:rPr>
          <w:b/>
        </w:rPr>
        <w:t>Ganciclovir</w:t>
      </w:r>
      <w:r>
        <w:t>:</w:t>
      </w:r>
      <w:r>
        <w:rPr>
          <w:spacing w:val="-20"/>
        </w:rPr>
        <w:t xml:space="preserve"> </w:t>
      </w:r>
      <w:r>
        <w:t>Daily</w:t>
      </w:r>
      <w:r>
        <w:rPr>
          <w:spacing w:val="-15"/>
        </w:rPr>
        <w:t xml:space="preserve"> </w:t>
      </w:r>
      <w:r>
        <w:t>treatment</w:t>
      </w:r>
      <w:r>
        <w:rPr>
          <w:spacing w:val="-21"/>
        </w:rPr>
        <w:t xml:space="preserve"> </w:t>
      </w:r>
      <w:r>
        <w:t>with</w:t>
      </w:r>
      <w:r>
        <w:rPr>
          <w:spacing w:val="-19"/>
        </w:rPr>
        <w:t xml:space="preserve"> </w:t>
      </w:r>
      <w:r>
        <w:t>Ganciclovir</w:t>
      </w:r>
      <w:r>
        <w:rPr>
          <w:spacing w:val="-19"/>
        </w:rPr>
        <w:t xml:space="preserve"> </w:t>
      </w:r>
      <w:r>
        <w:t>will</w:t>
      </w:r>
      <w:r>
        <w:rPr>
          <w:spacing w:val="-12"/>
        </w:rPr>
        <w:t xml:space="preserve"> </w:t>
      </w:r>
      <w:r>
        <w:t>be</w:t>
      </w:r>
      <w:r>
        <w:rPr>
          <w:spacing w:val="-9"/>
        </w:rPr>
        <w:t xml:space="preserve"> </w:t>
      </w:r>
      <w:r>
        <w:t>suspended</w:t>
      </w:r>
      <w:r>
        <w:rPr>
          <w:spacing w:val="-17"/>
        </w:rPr>
        <w:t xml:space="preserve"> </w:t>
      </w:r>
      <w:r>
        <w:t>in</w:t>
      </w:r>
      <w:r>
        <w:rPr>
          <w:spacing w:val="-15"/>
        </w:rPr>
        <w:t xml:space="preserve"> </w:t>
      </w:r>
      <w:r>
        <w:t>the</w:t>
      </w:r>
      <w:r>
        <w:rPr>
          <w:spacing w:val="-13"/>
        </w:rPr>
        <w:t xml:space="preserve"> </w:t>
      </w:r>
      <w:r>
        <w:t>event</w:t>
      </w:r>
      <w:r>
        <w:rPr>
          <w:spacing w:val="-16"/>
        </w:rPr>
        <w:t xml:space="preserve"> </w:t>
      </w:r>
      <w:r>
        <w:t>of</w:t>
      </w:r>
      <w:r>
        <w:rPr>
          <w:spacing w:val="-12"/>
        </w:rPr>
        <w:t xml:space="preserve"> </w:t>
      </w:r>
      <w:r>
        <w:t>pancytopenia (WBC&lt;2000).</w:t>
      </w:r>
    </w:p>
    <w:p w14:paraId="64F95566" w14:textId="77777777" w:rsidR="003A0EB3" w:rsidRDefault="003A0EB3">
      <w:pPr>
        <w:pStyle w:val="BodyText"/>
        <w:spacing w:before="4"/>
        <w:rPr>
          <w:sz w:val="18"/>
        </w:rPr>
      </w:pPr>
    </w:p>
    <w:p w14:paraId="4C4E1A86" w14:textId="77777777" w:rsidR="003A0EB3" w:rsidRDefault="007124F6" w:rsidP="00421DAF">
      <w:r>
        <w:rPr>
          <w:position w:val="7"/>
          <w:sz w:val="14"/>
        </w:rPr>
        <w:t>5</w:t>
      </w:r>
      <w:r>
        <w:rPr>
          <w:b/>
        </w:rPr>
        <w:t>Note on Anti-CD20</w:t>
      </w:r>
      <w:r>
        <w:t>: Repeat dosing of Anti-CD20 will be done when B-cells return</w:t>
      </w:r>
    </w:p>
    <w:p w14:paraId="6B5C52CE" w14:textId="77777777" w:rsidR="003A0EB3" w:rsidRDefault="003A0EB3">
      <w:pPr>
        <w:pStyle w:val="BodyText"/>
        <w:spacing w:before="1"/>
        <w:rPr>
          <w:sz w:val="18"/>
        </w:rPr>
      </w:pPr>
    </w:p>
    <w:p w14:paraId="4FE197A7" w14:textId="77777777" w:rsidR="00421DAF" w:rsidRDefault="007124F6" w:rsidP="00421DAF">
      <w:pPr>
        <w:pStyle w:val="BodyText"/>
        <w:spacing w:line="276" w:lineRule="auto"/>
        <w:ind w:right="1034"/>
      </w:pPr>
      <w:r>
        <w:rPr>
          <w:b/>
          <w:position w:val="7"/>
          <w:sz w:val="14"/>
        </w:rPr>
        <w:t>6</w:t>
      </w:r>
      <w:r>
        <w:rPr>
          <w:b/>
        </w:rPr>
        <w:t xml:space="preserve">Note on Heart Biopsies: </w:t>
      </w:r>
      <w:r>
        <w:t>A maximum of 8 biopsies will be performed over the life of the animal. The first biopsy will be performed between days 14 and 30. Subsequent biopsies will be every 50-100 days. The exact timing of the biopsies depends on the clinical condition of the animal and the specific results of in vitro studies. The decision to perform each biopsy will be based on the animal’s condition and in consultation with CCM veterinary staff.</w:t>
      </w:r>
      <w:r w:rsidR="00C737AF">
        <w:t xml:space="preserve"> </w:t>
      </w:r>
    </w:p>
    <w:p w14:paraId="1C83D463" w14:textId="77777777" w:rsidR="00421DAF" w:rsidRDefault="00421DAF" w:rsidP="00421DAF">
      <w:pPr>
        <w:pStyle w:val="BodyText"/>
        <w:spacing w:line="276" w:lineRule="auto"/>
        <w:ind w:right="1034"/>
      </w:pPr>
    </w:p>
    <w:p w14:paraId="087790F7" w14:textId="77777777" w:rsidR="003A0EB3" w:rsidRDefault="007124F6" w:rsidP="00421DAF">
      <w:pPr>
        <w:pStyle w:val="BodyText"/>
        <w:spacing w:line="276" w:lineRule="auto"/>
        <w:ind w:right="1034"/>
      </w:pPr>
      <w:r>
        <w:rPr>
          <w:b/>
          <w:position w:val="7"/>
          <w:sz w:val="14"/>
        </w:rPr>
        <w:t>7</w:t>
      </w:r>
      <w:r>
        <w:rPr>
          <w:b/>
        </w:rPr>
        <w:t>Note</w:t>
      </w:r>
      <w:r>
        <w:rPr>
          <w:b/>
          <w:spacing w:val="-14"/>
        </w:rPr>
        <w:t xml:space="preserve"> </w:t>
      </w:r>
      <w:r>
        <w:rPr>
          <w:b/>
        </w:rPr>
        <w:t>on</w:t>
      </w:r>
      <w:r>
        <w:rPr>
          <w:b/>
          <w:spacing w:val="-9"/>
        </w:rPr>
        <w:t xml:space="preserve"> </w:t>
      </w:r>
      <w:r>
        <w:rPr>
          <w:b/>
        </w:rPr>
        <w:t>Vascular</w:t>
      </w:r>
      <w:r>
        <w:rPr>
          <w:b/>
          <w:spacing w:val="-12"/>
        </w:rPr>
        <w:t xml:space="preserve"> </w:t>
      </w:r>
      <w:r>
        <w:rPr>
          <w:b/>
        </w:rPr>
        <w:t>Access</w:t>
      </w:r>
      <w:r>
        <w:rPr>
          <w:b/>
          <w:spacing w:val="-17"/>
        </w:rPr>
        <w:t xml:space="preserve"> </w:t>
      </w:r>
      <w:r>
        <w:rPr>
          <w:b/>
        </w:rPr>
        <w:t>Ports:</w:t>
      </w:r>
      <w:r>
        <w:rPr>
          <w:b/>
          <w:spacing w:val="-14"/>
        </w:rPr>
        <w:t xml:space="preserve"> </w:t>
      </w:r>
      <w:r>
        <w:t>The</w:t>
      </w:r>
      <w:r>
        <w:rPr>
          <w:spacing w:val="-10"/>
        </w:rPr>
        <w:t xml:space="preserve"> </w:t>
      </w:r>
      <w:r>
        <w:t>conversion</w:t>
      </w:r>
      <w:r>
        <w:rPr>
          <w:spacing w:val="-18"/>
        </w:rPr>
        <w:t xml:space="preserve"> </w:t>
      </w:r>
      <w:r>
        <w:t>of</w:t>
      </w:r>
      <w:r>
        <w:rPr>
          <w:spacing w:val="-11"/>
        </w:rPr>
        <w:t xml:space="preserve"> </w:t>
      </w:r>
      <w:r>
        <w:t>the</w:t>
      </w:r>
      <w:r>
        <w:rPr>
          <w:spacing w:val="-15"/>
        </w:rPr>
        <w:t xml:space="preserve"> </w:t>
      </w:r>
      <w:r>
        <w:t>central</w:t>
      </w:r>
      <w:r>
        <w:rPr>
          <w:spacing w:val="-11"/>
        </w:rPr>
        <w:t xml:space="preserve"> </w:t>
      </w:r>
      <w:r>
        <w:t>venous</w:t>
      </w:r>
      <w:r>
        <w:rPr>
          <w:spacing w:val="-18"/>
        </w:rPr>
        <w:t xml:space="preserve"> </w:t>
      </w:r>
      <w:r>
        <w:t>line</w:t>
      </w:r>
      <w:r>
        <w:rPr>
          <w:spacing w:val="-5"/>
        </w:rPr>
        <w:t xml:space="preserve"> </w:t>
      </w:r>
      <w:r>
        <w:t>to</w:t>
      </w:r>
      <w:r>
        <w:rPr>
          <w:spacing w:val="-4"/>
        </w:rPr>
        <w:t xml:space="preserve"> </w:t>
      </w:r>
      <w:r>
        <w:t>a</w:t>
      </w:r>
      <w:r>
        <w:rPr>
          <w:spacing w:val="-11"/>
        </w:rPr>
        <w:t xml:space="preserve"> </w:t>
      </w:r>
      <w:r>
        <w:t>vascular</w:t>
      </w:r>
      <w:r>
        <w:rPr>
          <w:spacing w:val="-13"/>
        </w:rPr>
        <w:t xml:space="preserve"> </w:t>
      </w:r>
      <w:r>
        <w:t>access</w:t>
      </w:r>
      <w:r>
        <w:rPr>
          <w:spacing w:val="-8"/>
        </w:rPr>
        <w:t xml:space="preserve"> </w:t>
      </w:r>
      <w:r>
        <w:t>port will</w:t>
      </w:r>
      <w:r>
        <w:rPr>
          <w:spacing w:val="-2"/>
        </w:rPr>
        <w:t xml:space="preserve"> </w:t>
      </w:r>
      <w:r>
        <w:t>be</w:t>
      </w:r>
      <w:r>
        <w:rPr>
          <w:spacing w:val="-8"/>
        </w:rPr>
        <w:t xml:space="preserve"> </w:t>
      </w:r>
      <w:r>
        <w:t>done</w:t>
      </w:r>
      <w:r>
        <w:rPr>
          <w:spacing w:val="-8"/>
        </w:rPr>
        <w:t xml:space="preserve"> </w:t>
      </w:r>
      <w:r>
        <w:t>based</w:t>
      </w:r>
      <w:r>
        <w:rPr>
          <w:spacing w:val="-19"/>
        </w:rPr>
        <w:t xml:space="preserve"> </w:t>
      </w:r>
      <w:r>
        <w:t>upon</w:t>
      </w:r>
      <w:r>
        <w:rPr>
          <w:spacing w:val="-15"/>
        </w:rPr>
        <w:t xml:space="preserve"> </w:t>
      </w:r>
      <w:r>
        <w:t>the</w:t>
      </w:r>
      <w:r>
        <w:rPr>
          <w:spacing w:val="-8"/>
        </w:rPr>
        <w:t xml:space="preserve"> </w:t>
      </w:r>
      <w:r>
        <w:t>animal’s</w:t>
      </w:r>
      <w:r>
        <w:rPr>
          <w:spacing w:val="-16"/>
        </w:rPr>
        <w:t xml:space="preserve"> </w:t>
      </w:r>
      <w:r>
        <w:t>condition</w:t>
      </w:r>
      <w:r>
        <w:rPr>
          <w:spacing w:val="-15"/>
        </w:rPr>
        <w:t xml:space="preserve"> </w:t>
      </w:r>
      <w:r>
        <w:t>and</w:t>
      </w:r>
      <w:r>
        <w:rPr>
          <w:spacing w:val="-7"/>
        </w:rPr>
        <w:t xml:space="preserve"> </w:t>
      </w:r>
      <w:r>
        <w:t>in</w:t>
      </w:r>
      <w:r>
        <w:rPr>
          <w:spacing w:val="-12"/>
        </w:rPr>
        <w:t xml:space="preserve"> </w:t>
      </w:r>
      <w:r>
        <w:t>consultation</w:t>
      </w:r>
      <w:r>
        <w:rPr>
          <w:spacing w:val="-22"/>
        </w:rPr>
        <w:t xml:space="preserve"> </w:t>
      </w:r>
      <w:r>
        <w:t>with</w:t>
      </w:r>
      <w:r>
        <w:rPr>
          <w:spacing w:val="-12"/>
        </w:rPr>
        <w:t xml:space="preserve"> </w:t>
      </w:r>
      <w:r>
        <w:t>CCM</w:t>
      </w:r>
      <w:r>
        <w:rPr>
          <w:spacing w:val="-11"/>
        </w:rPr>
        <w:t xml:space="preserve"> </w:t>
      </w:r>
      <w:r>
        <w:t>veterinary</w:t>
      </w:r>
      <w:r>
        <w:rPr>
          <w:spacing w:val="-13"/>
        </w:rPr>
        <w:t xml:space="preserve"> </w:t>
      </w:r>
      <w:r>
        <w:t>staff.</w:t>
      </w:r>
    </w:p>
    <w:p w14:paraId="6E0113A4" w14:textId="77777777" w:rsidR="003A0EB3" w:rsidRDefault="003A0EB3">
      <w:pPr>
        <w:pStyle w:val="BodyText"/>
        <w:spacing w:before="6"/>
        <w:rPr>
          <w:sz w:val="16"/>
        </w:rPr>
      </w:pPr>
    </w:p>
    <w:p w14:paraId="3A5B7875" w14:textId="77777777" w:rsidR="003A0EB3" w:rsidRDefault="007124F6">
      <w:pPr>
        <w:pStyle w:val="Heading1"/>
        <w:spacing w:line="276" w:lineRule="auto"/>
        <w:ind w:right="2208"/>
      </w:pPr>
      <w:bookmarkStart w:id="4" w:name="Line_will_be_removed_or_changed_whenever"/>
      <w:bookmarkEnd w:id="4"/>
      <w:r>
        <w:t>Line will be removed or changed whenever a serious complication (e.g. infection, bleeding, malfunction) occurs.</w:t>
      </w:r>
    </w:p>
    <w:p w14:paraId="62290056" w14:textId="77777777" w:rsidR="003A0EB3" w:rsidRDefault="003A0EB3">
      <w:pPr>
        <w:pStyle w:val="BodyText"/>
        <w:spacing w:before="5"/>
        <w:rPr>
          <w:b/>
          <w:sz w:val="17"/>
        </w:rPr>
      </w:pPr>
    </w:p>
    <w:p w14:paraId="59FEC94B" w14:textId="77777777" w:rsidR="003A0EB3" w:rsidRDefault="007124F6">
      <w:pPr>
        <w:spacing w:line="266" w:lineRule="exact"/>
        <w:ind w:left="139" w:right="1821"/>
        <w:rPr>
          <w:b/>
        </w:rPr>
      </w:pPr>
      <w:r>
        <w:rPr>
          <w:b/>
        </w:rPr>
        <w:t>If no complication occurs, line will be left in place until end of study or converted to a port.</w:t>
      </w:r>
    </w:p>
    <w:p w14:paraId="1E7D2B39" w14:textId="77777777" w:rsidR="003A0EB3" w:rsidRDefault="003A0EB3">
      <w:pPr>
        <w:pStyle w:val="BodyText"/>
        <w:spacing w:before="6"/>
        <w:rPr>
          <w:b/>
        </w:rPr>
      </w:pPr>
    </w:p>
    <w:p w14:paraId="42EFEF8A" w14:textId="77777777" w:rsidR="00852D45" w:rsidRDefault="00852D45">
      <w:pPr>
        <w:ind w:left="139"/>
        <w:rPr>
          <w:b/>
        </w:rPr>
      </w:pPr>
      <w:r>
        <w:rPr>
          <w:b/>
        </w:rPr>
        <w:t>Post-operative Monitoring:</w:t>
      </w:r>
    </w:p>
    <w:p w14:paraId="09C56611" w14:textId="77777777" w:rsidR="00852D45" w:rsidRPr="00852D45" w:rsidRDefault="00852D45">
      <w:pPr>
        <w:ind w:left="139"/>
      </w:pPr>
      <w:r>
        <w:t>For all survival surgeries, animals will be monitored</w:t>
      </w:r>
      <w:r w:rsidR="00D62DA4">
        <w:t xml:space="preserve"> c</w:t>
      </w:r>
      <w:r w:rsidR="00D62DA4" w:rsidRPr="00D62DA4">
        <w:t>ontinuous</w:t>
      </w:r>
      <w:r w:rsidR="00D62DA4">
        <w:t>ly immediately following surgery un</w:t>
      </w:r>
      <w:r w:rsidR="00D62DA4" w:rsidRPr="00D62DA4">
        <w:t>til sitting upright</w:t>
      </w:r>
      <w:r w:rsidR="00D62DA4">
        <w:t xml:space="preserve"> and </w:t>
      </w:r>
      <w:r w:rsidR="00D62DA4" w:rsidRPr="00D62DA4">
        <w:t>then twice daily (AM/PM).  Once the animals are stable, they will be monitored 2-3 times per week.</w:t>
      </w:r>
    </w:p>
    <w:p w14:paraId="74E940FC" w14:textId="77777777" w:rsidR="00852D45" w:rsidRDefault="00852D45">
      <w:pPr>
        <w:ind w:left="139"/>
        <w:rPr>
          <w:b/>
        </w:rPr>
      </w:pPr>
    </w:p>
    <w:p w14:paraId="336F0732" w14:textId="77777777" w:rsidR="003A0EB3" w:rsidRDefault="007124F6">
      <w:pPr>
        <w:ind w:left="139"/>
        <w:rPr>
          <w:b/>
        </w:rPr>
      </w:pPr>
      <w:r>
        <w:rPr>
          <w:b/>
        </w:rPr>
        <w:t>Specimen Collection:</w:t>
      </w:r>
    </w:p>
    <w:p w14:paraId="4573E88C" w14:textId="77777777" w:rsidR="003A0EB3" w:rsidRDefault="003A0EB3">
      <w:pPr>
        <w:pStyle w:val="BodyText"/>
        <w:spacing w:before="5"/>
        <w:rPr>
          <w:b/>
          <w:sz w:val="21"/>
        </w:rPr>
      </w:pPr>
    </w:p>
    <w:p w14:paraId="0AAD2578" w14:textId="77777777" w:rsidR="003A0EB3" w:rsidRDefault="007124F6">
      <w:pPr>
        <w:pStyle w:val="ListParagraph"/>
        <w:numPr>
          <w:ilvl w:val="0"/>
          <w:numId w:val="1"/>
        </w:numPr>
        <w:tabs>
          <w:tab w:val="left" w:pos="499"/>
          <w:tab w:val="left" w:pos="500"/>
        </w:tabs>
        <w:ind w:hanging="341"/>
      </w:pPr>
      <w:r>
        <w:t>Blood</w:t>
      </w:r>
      <w:r>
        <w:rPr>
          <w:spacing w:val="-17"/>
        </w:rPr>
        <w:t xml:space="preserve"> </w:t>
      </w:r>
      <w:r>
        <w:t>is</w:t>
      </w:r>
      <w:r>
        <w:rPr>
          <w:spacing w:val="-9"/>
        </w:rPr>
        <w:t xml:space="preserve"> </w:t>
      </w:r>
      <w:r>
        <w:t>routinely</w:t>
      </w:r>
      <w:r>
        <w:rPr>
          <w:spacing w:val="-15"/>
        </w:rPr>
        <w:t xml:space="preserve"> </w:t>
      </w:r>
      <w:r>
        <w:t>drawn</w:t>
      </w:r>
      <w:r>
        <w:rPr>
          <w:spacing w:val="-15"/>
        </w:rPr>
        <w:t xml:space="preserve"> </w:t>
      </w:r>
      <w:r>
        <w:t>to</w:t>
      </w:r>
      <w:r>
        <w:rPr>
          <w:spacing w:val="-8"/>
        </w:rPr>
        <w:t xml:space="preserve"> </w:t>
      </w:r>
      <w:r>
        <w:t>assess</w:t>
      </w:r>
      <w:r>
        <w:rPr>
          <w:spacing w:val="-11"/>
        </w:rPr>
        <w:t xml:space="preserve"> </w:t>
      </w:r>
      <w:r>
        <w:t>therapeutic</w:t>
      </w:r>
      <w:r>
        <w:rPr>
          <w:spacing w:val="-18"/>
        </w:rPr>
        <w:t xml:space="preserve"> </w:t>
      </w:r>
      <w:r>
        <w:t>drug</w:t>
      </w:r>
      <w:r>
        <w:rPr>
          <w:spacing w:val="-12"/>
        </w:rPr>
        <w:t xml:space="preserve"> </w:t>
      </w:r>
      <w:r>
        <w:t>levels</w:t>
      </w:r>
      <w:r>
        <w:rPr>
          <w:spacing w:val="-16"/>
        </w:rPr>
        <w:t xml:space="preserve"> </w:t>
      </w:r>
      <w:r>
        <w:t>and</w:t>
      </w:r>
      <w:r>
        <w:rPr>
          <w:spacing w:val="-10"/>
        </w:rPr>
        <w:t xml:space="preserve"> </w:t>
      </w:r>
      <w:r>
        <w:t>for</w:t>
      </w:r>
      <w:r>
        <w:rPr>
          <w:spacing w:val="-11"/>
        </w:rPr>
        <w:t xml:space="preserve"> </w:t>
      </w:r>
      <w:r>
        <w:t>use</w:t>
      </w:r>
      <w:r>
        <w:rPr>
          <w:spacing w:val="-8"/>
        </w:rPr>
        <w:t xml:space="preserve"> </w:t>
      </w:r>
      <w:r>
        <w:t>in</w:t>
      </w:r>
      <w:r>
        <w:rPr>
          <w:spacing w:val="-7"/>
        </w:rPr>
        <w:t xml:space="preserve"> </w:t>
      </w:r>
      <w:r>
        <w:t>in</w:t>
      </w:r>
      <w:r>
        <w:rPr>
          <w:spacing w:val="-15"/>
        </w:rPr>
        <w:t xml:space="preserve"> </w:t>
      </w:r>
      <w:r>
        <w:t>vitro</w:t>
      </w:r>
      <w:r>
        <w:rPr>
          <w:spacing w:val="1"/>
        </w:rPr>
        <w:t xml:space="preserve"> </w:t>
      </w:r>
      <w:r>
        <w:t>assays.</w:t>
      </w:r>
    </w:p>
    <w:p w14:paraId="2F832192" w14:textId="77777777" w:rsidR="003A0EB3" w:rsidRDefault="007124F6">
      <w:pPr>
        <w:pStyle w:val="ListParagraph"/>
        <w:numPr>
          <w:ilvl w:val="0"/>
          <w:numId w:val="1"/>
        </w:numPr>
        <w:tabs>
          <w:tab w:val="left" w:pos="480"/>
          <w:tab w:val="left" w:pos="481"/>
        </w:tabs>
        <w:spacing w:before="76" w:line="237" w:lineRule="auto"/>
        <w:ind w:right="669" w:hanging="360"/>
      </w:pPr>
      <w:r>
        <w:t xml:space="preserve">Fecal samples may be collected from the catch pan of the animal’s cage for use in the analysis of the colonic microbiome. </w:t>
      </w:r>
    </w:p>
    <w:p w14:paraId="54ABA1A0" w14:textId="77777777" w:rsidR="003A0EB3" w:rsidRDefault="007124F6">
      <w:pPr>
        <w:pStyle w:val="ListParagraph"/>
        <w:numPr>
          <w:ilvl w:val="0"/>
          <w:numId w:val="1"/>
        </w:numPr>
        <w:tabs>
          <w:tab w:val="left" w:pos="479"/>
          <w:tab w:val="left" w:pos="481"/>
        </w:tabs>
        <w:spacing w:before="79" w:line="237" w:lineRule="auto"/>
        <w:ind w:left="479" w:right="477" w:hanging="360"/>
      </w:pPr>
      <w:r>
        <w:t>Intraoperative</w:t>
      </w:r>
      <w:r w:rsidRPr="002C2051">
        <w:rPr>
          <w:spacing w:val="-21"/>
        </w:rPr>
        <w:t xml:space="preserve"> </w:t>
      </w:r>
      <w:r>
        <w:t>samples</w:t>
      </w:r>
      <w:r w:rsidRPr="002C2051">
        <w:rPr>
          <w:spacing w:val="-21"/>
        </w:rPr>
        <w:t xml:space="preserve"> </w:t>
      </w:r>
      <w:r>
        <w:t>including</w:t>
      </w:r>
      <w:r w:rsidRPr="002C2051">
        <w:rPr>
          <w:spacing w:val="-19"/>
        </w:rPr>
        <w:t xml:space="preserve"> </w:t>
      </w:r>
      <w:r>
        <w:t>blood,</w:t>
      </w:r>
      <w:r w:rsidRPr="002C2051">
        <w:rPr>
          <w:spacing w:val="-16"/>
        </w:rPr>
        <w:t xml:space="preserve"> </w:t>
      </w:r>
      <w:r>
        <w:t>urine</w:t>
      </w:r>
      <w:r w:rsidRPr="002C2051">
        <w:rPr>
          <w:spacing w:val="-16"/>
        </w:rPr>
        <w:t xml:space="preserve"> </w:t>
      </w:r>
      <w:r>
        <w:t>and</w:t>
      </w:r>
      <w:r w:rsidRPr="002C2051">
        <w:rPr>
          <w:spacing w:val="-15"/>
        </w:rPr>
        <w:t xml:space="preserve"> </w:t>
      </w:r>
      <w:r>
        <w:t>small</w:t>
      </w:r>
      <w:r w:rsidRPr="002C2051">
        <w:rPr>
          <w:spacing w:val="-16"/>
        </w:rPr>
        <w:t xml:space="preserve"> </w:t>
      </w:r>
      <w:r>
        <w:t>biopsy</w:t>
      </w:r>
      <w:r w:rsidRPr="002C2051">
        <w:rPr>
          <w:spacing w:val="-18"/>
        </w:rPr>
        <w:t xml:space="preserve"> </w:t>
      </w:r>
      <w:r>
        <w:t>specimens</w:t>
      </w:r>
      <w:r w:rsidRPr="002C2051">
        <w:rPr>
          <w:spacing w:val="-21"/>
        </w:rPr>
        <w:t xml:space="preserve"> </w:t>
      </w:r>
      <w:r>
        <w:t>(i</w:t>
      </w:r>
      <w:r w:rsidR="00C001F0">
        <w:t xml:space="preserve">.e. </w:t>
      </w:r>
      <w:proofErr w:type="spellStart"/>
      <w:r>
        <w:t>monopty</w:t>
      </w:r>
      <w:proofErr w:type="spellEnd"/>
      <w:r w:rsidRPr="002C2051">
        <w:rPr>
          <w:spacing w:val="-18"/>
        </w:rPr>
        <w:t xml:space="preserve"> </w:t>
      </w:r>
      <w:r>
        <w:t>needle)</w:t>
      </w:r>
      <w:r w:rsidRPr="002C2051">
        <w:rPr>
          <w:spacing w:val="5"/>
        </w:rPr>
        <w:t xml:space="preserve"> </w:t>
      </w:r>
      <w:r>
        <w:t xml:space="preserve">may be collected for in vitro analysis. Potential biopsy sites include: skin, kidney, heart, thymus, lung, lymph nodes, spleen. </w:t>
      </w:r>
    </w:p>
    <w:sectPr w:rsidR="003A0EB3" w:rsidSect="00421DAF">
      <w:headerReference w:type="even" r:id="rId11"/>
      <w:headerReference w:type="default" r:id="rId12"/>
      <w:footerReference w:type="even" r:id="rId13"/>
      <w:footerReference w:type="default" r:id="rId14"/>
      <w:headerReference w:type="first" r:id="rId15"/>
      <w:footerReference w:type="first" r:id="rId16"/>
      <w:pgSz w:w="12240" w:h="15840" w:code="1"/>
      <w:pgMar w:top="1037" w:right="1166" w:bottom="446" w:left="1325" w:header="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6835D" w14:textId="77777777" w:rsidR="002A4CC7" w:rsidRDefault="002A4CC7">
      <w:r>
        <w:separator/>
      </w:r>
    </w:p>
  </w:endnote>
  <w:endnote w:type="continuationSeparator" w:id="0">
    <w:p w14:paraId="35F02E62" w14:textId="77777777" w:rsidR="002A4CC7" w:rsidRDefault="002A4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58604" w14:textId="77777777" w:rsidR="00382914" w:rsidRDefault="00382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0DEBC" w14:textId="77777777" w:rsidR="003A0EB3" w:rsidRDefault="00631098">
    <w:pPr>
      <w:pStyle w:val="BodyText"/>
      <w:spacing w:line="14" w:lineRule="auto"/>
      <w:rPr>
        <w:sz w:val="20"/>
      </w:rPr>
    </w:pPr>
    <w:r>
      <w:pict w14:anchorId="74677E3B">
        <v:shapetype id="_x0000_t202" coordsize="21600,21600" o:spt="202" path="m,l,21600r21600,l21600,xe">
          <v:stroke joinstyle="miter"/>
          <v:path gradientshapeok="t" o:connecttype="rect"/>
        </v:shapetype>
        <v:shape id="_x0000_s2049" type="#_x0000_t202" style="position:absolute;margin-left:448.3pt;margin-top:768.2pt;width:102.6pt;height:14pt;z-index:-251658752;mso-position-horizontal-relative:page;mso-position-vertical-relative:page" filled="f" stroked="f">
          <v:textbox inset="0,0,0,0">
            <w:txbxContent>
              <w:p w14:paraId="4162807D" w14:textId="77777777" w:rsidR="003A0EB3" w:rsidRDefault="007124F6">
                <w:pPr>
                  <w:spacing w:line="264" w:lineRule="exact"/>
                  <w:ind w:left="20"/>
                  <w:rPr>
                    <w:sz w:val="24"/>
                  </w:rPr>
                </w:pPr>
                <w:r>
                  <w:rPr>
                    <w:sz w:val="24"/>
                  </w:rPr>
                  <w:t xml:space="preserve">NHP Surgery, Page </w:t>
                </w:r>
                <w:r>
                  <w:fldChar w:fldCharType="begin"/>
                </w:r>
                <w:r>
                  <w:rPr>
                    <w:sz w:val="24"/>
                  </w:rPr>
                  <w:instrText xml:space="preserve"> PAGE </w:instrText>
                </w:r>
                <w:r>
                  <w:fldChar w:fldCharType="separate"/>
                </w:r>
                <w:r>
                  <w:t>1</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39C8B" w14:textId="77777777" w:rsidR="00382914" w:rsidRDefault="00382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3E2BE" w14:textId="77777777" w:rsidR="002A4CC7" w:rsidRDefault="002A4CC7">
      <w:r>
        <w:separator/>
      </w:r>
    </w:p>
  </w:footnote>
  <w:footnote w:type="continuationSeparator" w:id="0">
    <w:p w14:paraId="56AA566E" w14:textId="77777777" w:rsidR="002A4CC7" w:rsidRDefault="002A4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8AB39" w14:textId="77777777" w:rsidR="00382914" w:rsidRDefault="003829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337AB" w14:textId="77777777" w:rsidR="00382914" w:rsidRDefault="00382914">
    <w:pPr>
      <w:pStyle w:val="Header"/>
    </w:pPr>
  </w:p>
  <w:p w14:paraId="3A3C4684" w14:textId="43CB8E49" w:rsidR="00382914" w:rsidRPr="00382914" w:rsidRDefault="00382914" w:rsidP="00382914">
    <w:pPr>
      <w:pStyle w:val="Header"/>
      <w:jc w:val="right"/>
      <w:rPr>
        <w:b/>
        <w:bCs/>
        <w:color w:val="FF0000"/>
        <w:sz w:val="40"/>
        <w:szCs w:val="40"/>
      </w:rPr>
    </w:pPr>
    <w:r w:rsidRPr="00382914">
      <w:rPr>
        <w:b/>
        <w:bCs/>
        <w:color w:val="FF0000"/>
        <w:sz w:val="40"/>
        <w:szCs w:val="40"/>
      </w:rPr>
      <w:t>EXAMPLE</w:t>
    </w:r>
  </w:p>
  <w:p w14:paraId="7D32B65B" w14:textId="77777777" w:rsidR="00382914" w:rsidRDefault="003829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F6FAC" w14:textId="77777777" w:rsidR="00382914" w:rsidRDefault="00382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57490C"/>
    <w:multiLevelType w:val="hybridMultilevel"/>
    <w:tmpl w:val="37B6B98C"/>
    <w:lvl w:ilvl="0" w:tplc="A3D6E052">
      <w:numFmt w:val="bullet"/>
      <w:lvlText w:val=""/>
      <w:lvlJc w:val="left"/>
      <w:pPr>
        <w:ind w:left="99" w:hanging="361"/>
      </w:pPr>
      <w:rPr>
        <w:rFonts w:ascii="Symbol" w:eastAsia="Symbol" w:hAnsi="Symbol" w:cs="Symbol" w:hint="default"/>
        <w:w w:val="100"/>
        <w:sz w:val="22"/>
        <w:szCs w:val="22"/>
      </w:rPr>
    </w:lvl>
    <w:lvl w:ilvl="1" w:tplc="25DE0264">
      <w:numFmt w:val="bullet"/>
      <w:lvlText w:val=""/>
      <w:lvlJc w:val="left"/>
      <w:pPr>
        <w:ind w:left="818" w:hanging="361"/>
      </w:pPr>
      <w:rPr>
        <w:rFonts w:ascii="Symbol" w:eastAsia="Symbol" w:hAnsi="Symbol" w:cs="Symbol" w:hint="default"/>
        <w:w w:val="100"/>
        <w:sz w:val="22"/>
        <w:szCs w:val="22"/>
      </w:rPr>
    </w:lvl>
    <w:lvl w:ilvl="2" w:tplc="11F2E706">
      <w:numFmt w:val="bullet"/>
      <w:lvlText w:val="•"/>
      <w:lvlJc w:val="left"/>
      <w:pPr>
        <w:ind w:left="1687" w:hanging="361"/>
      </w:pPr>
      <w:rPr>
        <w:rFonts w:hint="default"/>
      </w:rPr>
    </w:lvl>
    <w:lvl w:ilvl="3" w:tplc="7F9A9CB8">
      <w:numFmt w:val="bullet"/>
      <w:lvlText w:val="•"/>
      <w:lvlJc w:val="left"/>
      <w:pPr>
        <w:ind w:left="2555" w:hanging="361"/>
      </w:pPr>
      <w:rPr>
        <w:rFonts w:hint="default"/>
      </w:rPr>
    </w:lvl>
    <w:lvl w:ilvl="4" w:tplc="CF047A7A">
      <w:numFmt w:val="bullet"/>
      <w:lvlText w:val="•"/>
      <w:lvlJc w:val="left"/>
      <w:pPr>
        <w:ind w:left="3423" w:hanging="361"/>
      </w:pPr>
      <w:rPr>
        <w:rFonts w:hint="default"/>
      </w:rPr>
    </w:lvl>
    <w:lvl w:ilvl="5" w:tplc="F9DAC1E6">
      <w:numFmt w:val="bullet"/>
      <w:lvlText w:val="•"/>
      <w:lvlJc w:val="left"/>
      <w:pPr>
        <w:ind w:left="4291" w:hanging="361"/>
      </w:pPr>
      <w:rPr>
        <w:rFonts w:hint="default"/>
      </w:rPr>
    </w:lvl>
    <w:lvl w:ilvl="6" w:tplc="467A4808">
      <w:numFmt w:val="bullet"/>
      <w:lvlText w:val="•"/>
      <w:lvlJc w:val="left"/>
      <w:pPr>
        <w:ind w:left="5159" w:hanging="361"/>
      </w:pPr>
      <w:rPr>
        <w:rFonts w:hint="default"/>
      </w:rPr>
    </w:lvl>
    <w:lvl w:ilvl="7" w:tplc="F112C6A0">
      <w:numFmt w:val="bullet"/>
      <w:lvlText w:val="•"/>
      <w:lvlJc w:val="left"/>
      <w:pPr>
        <w:ind w:left="6026" w:hanging="361"/>
      </w:pPr>
      <w:rPr>
        <w:rFonts w:hint="default"/>
      </w:rPr>
    </w:lvl>
    <w:lvl w:ilvl="8" w:tplc="A0D6D1E0">
      <w:numFmt w:val="bullet"/>
      <w:lvlText w:val="•"/>
      <w:lvlJc w:val="left"/>
      <w:pPr>
        <w:ind w:left="6894" w:hanging="361"/>
      </w:pPr>
      <w:rPr>
        <w:rFonts w:hint="default"/>
      </w:rPr>
    </w:lvl>
  </w:abstractNum>
  <w:abstractNum w:abstractNumId="1" w15:restartNumberingAfterBreak="0">
    <w:nsid w:val="6F542C75"/>
    <w:multiLevelType w:val="hybridMultilevel"/>
    <w:tmpl w:val="746A79F8"/>
    <w:lvl w:ilvl="0" w:tplc="7CD0C44C">
      <w:numFmt w:val="bullet"/>
      <w:lvlText w:val=""/>
      <w:lvlJc w:val="left"/>
      <w:pPr>
        <w:ind w:left="480" w:hanging="361"/>
      </w:pPr>
      <w:rPr>
        <w:rFonts w:ascii="Symbol" w:eastAsia="Symbol" w:hAnsi="Symbol" w:cs="Symbol" w:hint="default"/>
        <w:w w:val="100"/>
        <w:sz w:val="22"/>
        <w:szCs w:val="22"/>
      </w:rPr>
    </w:lvl>
    <w:lvl w:ilvl="1" w:tplc="4BA8BC68">
      <w:numFmt w:val="bullet"/>
      <w:lvlText w:val="•"/>
      <w:lvlJc w:val="left"/>
      <w:pPr>
        <w:ind w:left="1408" w:hanging="361"/>
      </w:pPr>
      <w:rPr>
        <w:rFonts w:hint="default"/>
      </w:rPr>
    </w:lvl>
    <w:lvl w:ilvl="2" w:tplc="8B0CEAEE">
      <w:numFmt w:val="bullet"/>
      <w:lvlText w:val="•"/>
      <w:lvlJc w:val="left"/>
      <w:pPr>
        <w:ind w:left="2336" w:hanging="361"/>
      </w:pPr>
      <w:rPr>
        <w:rFonts w:hint="default"/>
      </w:rPr>
    </w:lvl>
    <w:lvl w:ilvl="3" w:tplc="499C672E">
      <w:numFmt w:val="bullet"/>
      <w:lvlText w:val="•"/>
      <w:lvlJc w:val="left"/>
      <w:pPr>
        <w:ind w:left="3264" w:hanging="361"/>
      </w:pPr>
      <w:rPr>
        <w:rFonts w:hint="default"/>
      </w:rPr>
    </w:lvl>
    <w:lvl w:ilvl="4" w:tplc="C24EBC20">
      <w:numFmt w:val="bullet"/>
      <w:lvlText w:val="•"/>
      <w:lvlJc w:val="left"/>
      <w:pPr>
        <w:ind w:left="4192" w:hanging="361"/>
      </w:pPr>
      <w:rPr>
        <w:rFonts w:hint="default"/>
      </w:rPr>
    </w:lvl>
    <w:lvl w:ilvl="5" w:tplc="9DC6607C">
      <w:numFmt w:val="bullet"/>
      <w:lvlText w:val="•"/>
      <w:lvlJc w:val="left"/>
      <w:pPr>
        <w:ind w:left="5120" w:hanging="361"/>
      </w:pPr>
      <w:rPr>
        <w:rFonts w:hint="default"/>
      </w:rPr>
    </w:lvl>
    <w:lvl w:ilvl="6" w:tplc="FB827544">
      <w:numFmt w:val="bullet"/>
      <w:lvlText w:val="•"/>
      <w:lvlJc w:val="left"/>
      <w:pPr>
        <w:ind w:left="6048" w:hanging="361"/>
      </w:pPr>
      <w:rPr>
        <w:rFonts w:hint="default"/>
      </w:rPr>
    </w:lvl>
    <w:lvl w:ilvl="7" w:tplc="38521F04">
      <w:numFmt w:val="bullet"/>
      <w:lvlText w:val="•"/>
      <w:lvlJc w:val="left"/>
      <w:pPr>
        <w:ind w:left="6976" w:hanging="361"/>
      </w:pPr>
      <w:rPr>
        <w:rFonts w:hint="default"/>
      </w:rPr>
    </w:lvl>
    <w:lvl w:ilvl="8" w:tplc="57FCF1D2">
      <w:numFmt w:val="bullet"/>
      <w:lvlText w:val="•"/>
      <w:lvlJc w:val="left"/>
      <w:pPr>
        <w:ind w:left="7904" w:hanging="36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A0EB3"/>
    <w:rsid w:val="0006094E"/>
    <w:rsid w:val="00072914"/>
    <w:rsid w:val="00090A7D"/>
    <w:rsid w:val="000C3926"/>
    <w:rsid w:val="00177CA2"/>
    <w:rsid w:val="002461C5"/>
    <w:rsid w:val="002A4CC7"/>
    <w:rsid w:val="002C2051"/>
    <w:rsid w:val="003814E4"/>
    <w:rsid w:val="00382914"/>
    <w:rsid w:val="003A0EB3"/>
    <w:rsid w:val="00421DAF"/>
    <w:rsid w:val="004F31F5"/>
    <w:rsid w:val="00596B03"/>
    <w:rsid w:val="00631098"/>
    <w:rsid w:val="00697084"/>
    <w:rsid w:val="007124F6"/>
    <w:rsid w:val="00766B04"/>
    <w:rsid w:val="00852D45"/>
    <w:rsid w:val="0088634C"/>
    <w:rsid w:val="008F35CE"/>
    <w:rsid w:val="009A25B6"/>
    <w:rsid w:val="00A34DCC"/>
    <w:rsid w:val="00A37EAB"/>
    <w:rsid w:val="00AE2CCC"/>
    <w:rsid w:val="00B47789"/>
    <w:rsid w:val="00B47BDD"/>
    <w:rsid w:val="00BA24BB"/>
    <w:rsid w:val="00C001F0"/>
    <w:rsid w:val="00C737AF"/>
    <w:rsid w:val="00C86C32"/>
    <w:rsid w:val="00D62DA4"/>
    <w:rsid w:val="00DA3C73"/>
    <w:rsid w:val="00E00A92"/>
    <w:rsid w:val="00E1500E"/>
    <w:rsid w:val="00E87EEC"/>
    <w:rsid w:val="00E95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15AB360"/>
  <w15:docId w15:val="{4A16EDEF-11EA-41D9-A65E-145DA0B0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3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pPr>
      <w:spacing w:before="1"/>
      <w:ind w:left="98"/>
    </w:pPr>
  </w:style>
  <w:style w:type="paragraph" w:styleId="Header">
    <w:name w:val="header"/>
    <w:basedOn w:val="Normal"/>
    <w:link w:val="HeaderChar"/>
    <w:uiPriority w:val="99"/>
    <w:unhideWhenUsed/>
    <w:rsid w:val="00421DAF"/>
    <w:pPr>
      <w:tabs>
        <w:tab w:val="center" w:pos="4680"/>
        <w:tab w:val="right" w:pos="9360"/>
      </w:tabs>
    </w:pPr>
  </w:style>
  <w:style w:type="character" w:customStyle="1" w:styleId="HeaderChar">
    <w:name w:val="Header Char"/>
    <w:basedOn w:val="DefaultParagraphFont"/>
    <w:link w:val="Header"/>
    <w:uiPriority w:val="99"/>
    <w:rsid w:val="00421DAF"/>
    <w:rPr>
      <w:rFonts w:ascii="Calibri" w:eastAsia="Calibri" w:hAnsi="Calibri" w:cs="Calibri"/>
    </w:rPr>
  </w:style>
  <w:style w:type="paragraph" w:styleId="Footer">
    <w:name w:val="footer"/>
    <w:basedOn w:val="Normal"/>
    <w:link w:val="FooterChar"/>
    <w:uiPriority w:val="99"/>
    <w:unhideWhenUsed/>
    <w:rsid w:val="00421DAF"/>
    <w:pPr>
      <w:tabs>
        <w:tab w:val="center" w:pos="4680"/>
        <w:tab w:val="right" w:pos="9360"/>
      </w:tabs>
    </w:pPr>
  </w:style>
  <w:style w:type="character" w:customStyle="1" w:styleId="FooterChar">
    <w:name w:val="Footer Char"/>
    <w:basedOn w:val="DefaultParagraphFont"/>
    <w:link w:val="Footer"/>
    <w:uiPriority w:val="99"/>
    <w:rsid w:val="00421DA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766ACBFE5DD54BA5B08F2C9A325EA1" ma:contentTypeVersion="2" ma:contentTypeDescription="Create a new document." ma:contentTypeScope="" ma:versionID="3dff13e3a71cf1871d38ae61350eaf0b">
  <xsd:schema xmlns:xsd="http://www.w3.org/2001/XMLSchema" xmlns:xs="http://www.w3.org/2001/XMLSchema" xmlns:p="http://schemas.microsoft.com/office/2006/metadata/properties" xmlns:ns2="56f13c51-0d14-4fb7-99dc-a7940ac61e9e" targetNamespace="http://schemas.microsoft.com/office/2006/metadata/properties" ma:root="true" ma:fieldsID="efb6f8a35daac713bd028b1a1257a3c4" ns2:_="">
    <xsd:import namespace="56f13c51-0d14-4fb7-99dc-a7940ac61e9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13c51-0d14-4fb7-99dc-a7940ac61e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EDDD6-8A7B-4A6C-A610-0038A62EB15F}">
  <ds:schemaRefs>
    <ds:schemaRef ds:uri="http://schemas.microsoft.com/sharepoint/v3/contenttype/forms"/>
  </ds:schemaRefs>
</ds:datastoreItem>
</file>

<file path=customXml/itemProps2.xml><?xml version="1.0" encoding="utf-8"?>
<ds:datastoreItem xmlns:ds="http://schemas.openxmlformats.org/officeDocument/2006/customXml" ds:itemID="{714BB3A4-25AA-4C60-956B-BCE0EACE0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13c51-0d14-4fb7-99dc-a7940ac61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0F5E1-E16C-453A-8FD9-E444B7ED5A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8BCDEB-C264-4383-923F-C492E949F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Hanekamp, Isabel M.</dc:creator>
  <cp:lastModifiedBy>Foster, Rosemary</cp:lastModifiedBy>
  <cp:revision>2</cp:revision>
  <dcterms:created xsi:type="dcterms:W3CDTF">2021-03-22T18:36:00Z</dcterms:created>
  <dcterms:modified xsi:type="dcterms:W3CDTF">2021-03-22T18:36:00Z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2020-07-16T00:00:00Z</vt:filetime>
  </property>
  <property fmtid="{D5CDD505-2E9C-101B-9397-08002B2CF9AE}" pid="3" name="Creator">
    <vt:lpwstr>Acrobat PDFMaker 15 for Word</vt:lpwstr>
  </property>
  <property fmtid="{D5CDD505-2E9C-101B-9397-08002B2CF9AE}" pid="4" name="LastSaved">
    <vt:filetime>2020-11-11T00:00:00Z</vt:filetime>
  </property>
  <property fmtid="{D5CDD505-2E9C-101B-9397-08002B2CF9AE}" pid="5" name="ContentTypeId">
    <vt:lpwstr>0x01010073766ACBFE5DD54BA5B08F2C9A325EA1</vt:lpwstr>
  </property>
</Properties>
</file>